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A44" w:rsidRPr="00747773" w:rsidRDefault="00FD5A44" w:rsidP="008D7CC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47773">
        <w:rPr>
          <w:rFonts w:ascii="Times New Roman" w:hAnsi="Times New Roman" w:cs="Times New Roman"/>
          <w:b/>
          <w:sz w:val="24"/>
          <w:szCs w:val="24"/>
        </w:rPr>
        <w:t>О</w:t>
      </w:r>
      <w:r w:rsidR="008D7CCA">
        <w:rPr>
          <w:rFonts w:ascii="Times New Roman" w:hAnsi="Times New Roman" w:cs="Times New Roman"/>
          <w:b/>
          <w:sz w:val="24"/>
          <w:szCs w:val="24"/>
        </w:rPr>
        <w:t>Б</w:t>
      </w:r>
      <w:r w:rsidRPr="00747773">
        <w:rPr>
          <w:rFonts w:ascii="Times New Roman" w:hAnsi="Times New Roman" w:cs="Times New Roman"/>
          <w:b/>
          <w:sz w:val="24"/>
          <w:szCs w:val="24"/>
        </w:rPr>
        <w:t xml:space="preserve"> УТИЛИЗАЦИОНН</w:t>
      </w:r>
      <w:r w:rsidR="008D7CCA">
        <w:rPr>
          <w:rFonts w:ascii="Times New Roman" w:hAnsi="Times New Roman" w:cs="Times New Roman"/>
          <w:b/>
          <w:sz w:val="24"/>
          <w:szCs w:val="24"/>
        </w:rPr>
        <w:t>ОМ</w:t>
      </w:r>
      <w:r w:rsidRPr="00747773">
        <w:rPr>
          <w:rFonts w:ascii="Times New Roman" w:hAnsi="Times New Roman" w:cs="Times New Roman"/>
          <w:b/>
          <w:sz w:val="24"/>
          <w:szCs w:val="24"/>
        </w:rPr>
        <w:t xml:space="preserve"> СБОР</w:t>
      </w:r>
      <w:r w:rsidR="008D7CCA">
        <w:rPr>
          <w:rFonts w:ascii="Times New Roman" w:hAnsi="Times New Roman" w:cs="Times New Roman"/>
          <w:b/>
          <w:sz w:val="24"/>
          <w:szCs w:val="24"/>
        </w:rPr>
        <w:t>Е</w:t>
      </w:r>
      <w:r w:rsidRPr="00747773">
        <w:rPr>
          <w:rFonts w:ascii="Times New Roman" w:hAnsi="Times New Roman" w:cs="Times New Roman"/>
          <w:b/>
          <w:sz w:val="24"/>
          <w:szCs w:val="24"/>
        </w:rPr>
        <w:t xml:space="preserve"> НА СЕЛЬХОЗТЕХНИКУ</w:t>
      </w:r>
    </w:p>
    <w:p w:rsidR="00B9058B" w:rsidRPr="00747773" w:rsidRDefault="00B9058B" w:rsidP="008D7CC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3A10" w:rsidRPr="00747773" w:rsidRDefault="00C23A10" w:rsidP="008D7C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7773">
        <w:rPr>
          <w:rFonts w:ascii="Times New Roman" w:hAnsi="Times New Roman" w:cs="Times New Roman"/>
          <w:sz w:val="24"/>
          <w:szCs w:val="24"/>
        </w:rPr>
        <w:t>Постановлением Правительства РФ от 6.02.2016 № 81 определен порядок взимания и размер утилизационного сбора на дорожно-строительную и сельскохозяйственную технику.</w:t>
      </w:r>
    </w:p>
    <w:p w:rsidR="00C23A10" w:rsidRPr="00747773" w:rsidRDefault="00C23A10" w:rsidP="008D7CCA">
      <w:pPr>
        <w:pStyle w:val="ConsPlusNormal"/>
        <w:ind w:firstLine="539"/>
        <w:rPr>
          <w:rFonts w:ascii="Times New Roman" w:hAnsi="Times New Roman" w:cs="Times New Roman"/>
          <w:i/>
          <w:sz w:val="24"/>
          <w:szCs w:val="24"/>
        </w:rPr>
      </w:pPr>
      <w:r w:rsidRPr="00747773">
        <w:rPr>
          <w:rFonts w:ascii="Times New Roman" w:hAnsi="Times New Roman" w:cs="Times New Roman"/>
          <w:i/>
          <w:sz w:val="24"/>
          <w:szCs w:val="24"/>
        </w:rPr>
        <w:t>Общая информация об утилизационном сборе на сельхозтехнику</w:t>
      </w:r>
    </w:p>
    <w:tbl>
      <w:tblPr>
        <w:tblStyle w:val="a3"/>
        <w:tblW w:w="10065" w:type="dxa"/>
        <w:tblInd w:w="108" w:type="dxa"/>
        <w:tblLook w:val="04A0" w:firstRow="1" w:lastRow="0" w:firstColumn="1" w:lastColumn="0" w:noHBand="0" w:noVBand="1"/>
      </w:tblPr>
      <w:tblGrid>
        <w:gridCol w:w="2410"/>
        <w:gridCol w:w="3827"/>
        <w:gridCol w:w="3828"/>
      </w:tblGrid>
      <w:tr w:rsidR="00C23A10" w:rsidRPr="00747773" w:rsidTr="005E1F28">
        <w:trPr>
          <w:trHeight w:val="60"/>
          <w:tblHeader/>
        </w:trPr>
        <w:tc>
          <w:tcPr>
            <w:tcW w:w="2410" w:type="dxa"/>
            <w:shd w:val="clear" w:color="auto" w:fill="DBE5F1" w:themeFill="accent1" w:themeFillTint="33"/>
            <w:vAlign w:val="center"/>
          </w:tcPr>
          <w:p w:rsidR="00C23A10" w:rsidRPr="00747773" w:rsidRDefault="00C23A10" w:rsidP="008D7CC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747773">
              <w:rPr>
                <w:rFonts w:ascii="Times New Roman" w:hAnsi="Times New Roman" w:cs="Times New Roman"/>
                <w:b/>
              </w:rPr>
              <w:t>Параметр</w:t>
            </w:r>
          </w:p>
        </w:tc>
        <w:tc>
          <w:tcPr>
            <w:tcW w:w="7655" w:type="dxa"/>
            <w:gridSpan w:val="2"/>
            <w:shd w:val="clear" w:color="auto" w:fill="DBE5F1" w:themeFill="accent1" w:themeFillTint="33"/>
            <w:vAlign w:val="center"/>
          </w:tcPr>
          <w:p w:rsidR="00C23A10" w:rsidRPr="00747773" w:rsidRDefault="00C23A10" w:rsidP="008D7CC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747773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C23A10" w:rsidRPr="00747773" w:rsidTr="005E1F28">
        <w:trPr>
          <w:trHeight w:val="397"/>
        </w:trPr>
        <w:tc>
          <w:tcPr>
            <w:tcW w:w="2410" w:type="dxa"/>
            <w:vAlign w:val="center"/>
          </w:tcPr>
          <w:p w:rsidR="00C23A10" w:rsidRPr="00747773" w:rsidRDefault="00C23A10" w:rsidP="008D7CCA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747773">
              <w:rPr>
                <w:rFonts w:ascii="Times New Roman" w:hAnsi="Times New Roman" w:cs="Times New Roman"/>
                <w:b/>
              </w:rPr>
              <w:t>Виды сельхозтехники</w:t>
            </w:r>
          </w:p>
        </w:tc>
        <w:tc>
          <w:tcPr>
            <w:tcW w:w="7655" w:type="dxa"/>
            <w:gridSpan w:val="2"/>
            <w:vAlign w:val="center"/>
          </w:tcPr>
          <w:p w:rsidR="00C23A10" w:rsidRPr="00747773" w:rsidRDefault="00C23A10" w:rsidP="008D7CCA">
            <w:pPr>
              <w:pStyle w:val="ConsPlusNormal"/>
              <w:rPr>
                <w:rFonts w:ascii="Times New Roman" w:hAnsi="Times New Roman" w:cs="Times New Roman"/>
              </w:rPr>
            </w:pPr>
            <w:r w:rsidRPr="00747773">
              <w:rPr>
                <w:rFonts w:ascii="Times New Roman" w:hAnsi="Times New Roman" w:cs="Times New Roman"/>
              </w:rPr>
              <w:t xml:space="preserve">Тракторы колесные, тракторы гусеничные, комбайны зерноуборочные, кормоуборочные, опрыскиватели самоходные, самоходные косилки. Техника разделена по мощности и возрасту (новые и старше трех лет). </w:t>
            </w:r>
          </w:p>
        </w:tc>
      </w:tr>
      <w:tr w:rsidR="00C23A10" w:rsidRPr="00747773" w:rsidTr="005E1F28">
        <w:trPr>
          <w:trHeight w:val="267"/>
        </w:trPr>
        <w:tc>
          <w:tcPr>
            <w:tcW w:w="2410" w:type="dxa"/>
            <w:vAlign w:val="center"/>
          </w:tcPr>
          <w:p w:rsidR="00C23A10" w:rsidRPr="00747773" w:rsidRDefault="00C23A10" w:rsidP="008D7CCA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747773">
              <w:rPr>
                <w:rFonts w:ascii="Times New Roman" w:hAnsi="Times New Roman" w:cs="Times New Roman"/>
                <w:b/>
              </w:rPr>
              <w:t>Где ставится отметка об утилизационном сборе</w:t>
            </w:r>
          </w:p>
        </w:tc>
        <w:tc>
          <w:tcPr>
            <w:tcW w:w="7655" w:type="dxa"/>
            <w:gridSpan w:val="2"/>
            <w:vAlign w:val="center"/>
          </w:tcPr>
          <w:p w:rsidR="00C23A10" w:rsidRPr="00747773" w:rsidRDefault="00C23A10" w:rsidP="008D7CCA">
            <w:pPr>
              <w:pStyle w:val="ConsPlusNormal"/>
              <w:rPr>
                <w:rFonts w:ascii="Times New Roman" w:hAnsi="Times New Roman" w:cs="Times New Roman"/>
              </w:rPr>
            </w:pPr>
            <w:r w:rsidRPr="00747773">
              <w:rPr>
                <w:rFonts w:ascii="Times New Roman" w:hAnsi="Times New Roman" w:cs="Times New Roman"/>
              </w:rPr>
              <w:t>Отметка об уплате утилизационного сбора или об основании неуплаты утилизационного сбора проставляется на бланке паспорта самоходной машины.</w:t>
            </w:r>
          </w:p>
        </w:tc>
      </w:tr>
      <w:tr w:rsidR="00B9058B" w:rsidRPr="00747773" w:rsidTr="00AF6EBD">
        <w:trPr>
          <w:trHeight w:val="56"/>
        </w:trPr>
        <w:tc>
          <w:tcPr>
            <w:tcW w:w="2410" w:type="dxa"/>
            <w:vMerge w:val="restart"/>
            <w:vAlign w:val="center"/>
          </w:tcPr>
          <w:p w:rsidR="00B9058B" w:rsidRPr="00747773" w:rsidRDefault="00B9058B" w:rsidP="008D7CCA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747773">
              <w:rPr>
                <w:rFonts w:ascii="Times New Roman" w:hAnsi="Times New Roman" w:cs="Times New Roman"/>
                <w:b/>
              </w:rPr>
              <w:t>Кто оплачивает и взимает утилизационный сбор</w:t>
            </w:r>
          </w:p>
        </w:tc>
        <w:tc>
          <w:tcPr>
            <w:tcW w:w="3827" w:type="dxa"/>
            <w:vAlign w:val="center"/>
          </w:tcPr>
          <w:p w:rsidR="00B9058B" w:rsidRPr="00747773" w:rsidRDefault="00B9058B" w:rsidP="00AF6EB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747773">
              <w:rPr>
                <w:rFonts w:ascii="Times New Roman" w:hAnsi="Times New Roman" w:cs="Times New Roman"/>
                <w:b/>
              </w:rPr>
              <w:t>Оплачивают</w:t>
            </w:r>
          </w:p>
        </w:tc>
        <w:tc>
          <w:tcPr>
            <w:tcW w:w="3828" w:type="dxa"/>
            <w:vAlign w:val="center"/>
          </w:tcPr>
          <w:p w:rsidR="00B9058B" w:rsidRPr="00747773" w:rsidRDefault="00B9058B" w:rsidP="00AF6EB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747773">
              <w:rPr>
                <w:rFonts w:ascii="Times New Roman" w:hAnsi="Times New Roman" w:cs="Times New Roman"/>
                <w:b/>
              </w:rPr>
              <w:t>Взимают</w:t>
            </w:r>
          </w:p>
        </w:tc>
      </w:tr>
      <w:tr w:rsidR="00B9058B" w:rsidRPr="00747773" w:rsidTr="000F245A">
        <w:trPr>
          <w:trHeight w:val="617"/>
        </w:trPr>
        <w:tc>
          <w:tcPr>
            <w:tcW w:w="2410" w:type="dxa"/>
            <w:vMerge/>
            <w:vAlign w:val="center"/>
          </w:tcPr>
          <w:p w:rsidR="00B9058B" w:rsidRPr="00747773" w:rsidRDefault="00B9058B" w:rsidP="008D7CCA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  <w:vAlign w:val="center"/>
          </w:tcPr>
          <w:p w:rsidR="00B9058B" w:rsidRDefault="00B9058B" w:rsidP="008D7CCA">
            <w:pPr>
              <w:pStyle w:val="ConsPlusNormal"/>
              <w:rPr>
                <w:rFonts w:ascii="Times New Roman" w:hAnsi="Times New Roman" w:cs="Times New Roman"/>
              </w:rPr>
            </w:pPr>
            <w:r w:rsidRPr="00747773">
              <w:rPr>
                <w:rFonts w:ascii="Times New Roman" w:hAnsi="Times New Roman" w:cs="Times New Roman"/>
              </w:rPr>
              <w:t>производители сельхозтехники в РФ</w:t>
            </w:r>
            <w:r w:rsidR="0086370F">
              <w:rPr>
                <w:rFonts w:ascii="Times New Roman" w:hAnsi="Times New Roman" w:cs="Times New Roman"/>
              </w:rPr>
              <w:t>;</w:t>
            </w:r>
          </w:p>
          <w:p w:rsidR="0086370F" w:rsidRPr="00747773" w:rsidRDefault="0086370F" w:rsidP="008D7CCA">
            <w:pPr>
              <w:pStyle w:val="ConsPlusNormal"/>
              <w:rPr>
                <w:rFonts w:ascii="Times New Roman" w:hAnsi="Times New Roman" w:cs="Times New Roman"/>
              </w:rPr>
            </w:pPr>
            <w:r w:rsidRPr="0086370F">
              <w:rPr>
                <w:rFonts w:ascii="Times New Roman" w:hAnsi="Times New Roman" w:cs="Times New Roman"/>
              </w:rPr>
              <w:t>приобретатели сельхозтехники (если производитель не уплатил утилизационный сбор в нарушение установленного порядка)</w:t>
            </w:r>
          </w:p>
        </w:tc>
        <w:tc>
          <w:tcPr>
            <w:tcW w:w="3828" w:type="dxa"/>
            <w:vAlign w:val="center"/>
          </w:tcPr>
          <w:p w:rsidR="00B9058B" w:rsidRPr="00747773" w:rsidRDefault="00B9058B" w:rsidP="008D7CCA">
            <w:pPr>
              <w:pStyle w:val="ConsPlusNormal"/>
              <w:rPr>
                <w:rFonts w:ascii="Times New Roman" w:hAnsi="Times New Roman" w:cs="Times New Roman"/>
              </w:rPr>
            </w:pPr>
            <w:r w:rsidRPr="00747773">
              <w:rPr>
                <w:rFonts w:ascii="Times New Roman" w:hAnsi="Times New Roman" w:cs="Times New Roman"/>
              </w:rPr>
              <w:t xml:space="preserve">ФНС России </w:t>
            </w:r>
          </w:p>
        </w:tc>
      </w:tr>
      <w:tr w:rsidR="00B9058B" w:rsidRPr="00747773" w:rsidTr="000F245A">
        <w:trPr>
          <w:trHeight w:val="616"/>
        </w:trPr>
        <w:tc>
          <w:tcPr>
            <w:tcW w:w="2410" w:type="dxa"/>
            <w:vMerge/>
            <w:vAlign w:val="center"/>
          </w:tcPr>
          <w:p w:rsidR="00B9058B" w:rsidRPr="00747773" w:rsidRDefault="00B9058B" w:rsidP="008D7CCA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  <w:vAlign w:val="center"/>
          </w:tcPr>
          <w:p w:rsidR="00B9058B" w:rsidRPr="00747773" w:rsidRDefault="00B9058B" w:rsidP="008D7CCA">
            <w:pPr>
              <w:pStyle w:val="ConsPlusNormal"/>
              <w:rPr>
                <w:rFonts w:ascii="Times New Roman" w:hAnsi="Times New Roman" w:cs="Times New Roman"/>
              </w:rPr>
            </w:pPr>
            <w:r w:rsidRPr="00747773">
              <w:rPr>
                <w:rFonts w:ascii="Times New Roman" w:hAnsi="Times New Roman" w:cs="Times New Roman"/>
              </w:rPr>
              <w:t xml:space="preserve">лица, осуществляющие ввоз импортной техники в РФ </w:t>
            </w:r>
          </w:p>
        </w:tc>
        <w:tc>
          <w:tcPr>
            <w:tcW w:w="3828" w:type="dxa"/>
            <w:vAlign w:val="center"/>
          </w:tcPr>
          <w:p w:rsidR="00B9058B" w:rsidRPr="00747773" w:rsidRDefault="00B9058B" w:rsidP="008D7CCA">
            <w:pPr>
              <w:pStyle w:val="ConsPlusNormal"/>
              <w:rPr>
                <w:rFonts w:ascii="Times New Roman" w:hAnsi="Times New Roman" w:cs="Times New Roman"/>
              </w:rPr>
            </w:pPr>
            <w:r w:rsidRPr="00747773">
              <w:rPr>
                <w:rFonts w:ascii="Times New Roman" w:hAnsi="Times New Roman" w:cs="Times New Roman"/>
              </w:rPr>
              <w:t>ФТС России</w:t>
            </w:r>
          </w:p>
        </w:tc>
      </w:tr>
      <w:tr w:rsidR="00C23A10" w:rsidRPr="00747773" w:rsidTr="005E1F28">
        <w:trPr>
          <w:trHeight w:val="611"/>
        </w:trPr>
        <w:tc>
          <w:tcPr>
            <w:tcW w:w="2410" w:type="dxa"/>
            <w:vAlign w:val="center"/>
          </w:tcPr>
          <w:p w:rsidR="00C23A10" w:rsidRPr="00747773" w:rsidRDefault="00C23A10" w:rsidP="008D7CCA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747773">
              <w:rPr>
                <w:rFonts w:ascii="Times New Roman" w:hAnsi="Times New Roman" w:cs="Times New Roman"/>
                <w:b/>
              </w:rPr>
              <w:t>Размер утилизационного сбора</w:t>
            </w:r>
          </w:p>
        </w:tc>
        <w:tc>
          <w:tcPr>
            <w:tcW w:w="7655" w:type="dxa"/>
            <w:gridSpan w:val="2"/>
            <w:vAlign w:val="center"/>
          </w:tcPr>
          <w:p w:rsidR="006C7D41" w:rsidRPr="00747773" w:rsidRDefault="00C23A10" w:rsidP="008D7CCA">
            <w:pPr>
              <w:pStyle w:val="ConsPlusNormal"/>
              <w:rPr>
                <w:rFonts w:ascii="Times New Roman" w:hAnsi="Times New Roman" w:cs="Times New Roman"/>
              </w:rPr>
            </w:pPr>
            <w:r w:rsidRPr="00747773">
              <w:rPr>
                <w:rFonts w:ascii="Times New Roman" w:hAnsi="Times New Roman" w:cs="Times New Roman"/>
              </w:rPr>
              <w:t xml:space="preserve">Базовый размер сбора </w:t>
            </w:r>
            <w:r w:rsidR="00F9565D" w:rsidRPr="00747773">
              <w:rPr>
                <w:rFonts w:ascii="Times New Roman" w:hAnsi="Times New Roman" w:cs="Times New Roman"/>
              </w:rPr>
              <w:t>–</w:t>
            </w:r>
            <w:r w:rsidRPr="00747773">
              <w:rPr>
                <w:rFonts w:ascii="Times New Roman" w:hAnsi="Times New Roman" w:cs="Times New Roman"/>
              </w:rPr>
              <w:t xml:space="preserve"> 150 тыс. руб., понижающие и повышающие коэффициенты (диапазон которых от 0,4 до 52,8) зависят от типа техники, ее массы, мощности и объема двигателя. </w:t>
            </w:r>
          </w:p>
          <w:p w:rsidR="00F83C70" w:rsidRPr="00747773" w:rsidRDefault="00C23A10" w:rsidP="008D7CCA">
            <w:pPr>
              <w:pStyle w:val="ConsPlusNormal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7773">
              <w:rPr>
                <w:rFonts w:ascii="Times New Roman" w:hAnsi="Times New Roman" w:cs="Times New Roman"/>
              </w:rPr>
              <w:t xml:space="preserve">Коэффициенты повышены </w:t>
            </w:r>
            <w:r w:rsidR="006C7D41" w:rsidRPr="00747773">
              <w:rPr>
                <w:rFonts w:ascii="Times New Roman" w:hAnsi="Times New Roman" w:cs="Times New Roman"/>
              </w:rPr>
              <w:t xml:space="preserve">(в среднем в 3,9 раза) </w:t>
            </w:r>
            <w:r w:rsidRPr="00747773">
              <w:rPr>
                <w:rFonts w:ascii="Times New Roman" w:hAnsi="Times New Roman" w:cs="Times New Roman"/>
              </w:rPr>
              <w:t>для техники старше трех лет</w:t>
            </w:r>
            <w:r w:rsidR="006C7D41" w:rsidRPr="00747773">
              <w:rPr>
                <w:rFonts w:ascii="Times New Roman" w:hAnsi="Times New Roman" w:cs="Times New Roman"/>
              </w:rPr>
              <w:t>, которая впервые вводится в обращение в РФ (т.е. импортируется)</w:t>
            </w:r>
            <w:r w:rsidRPr="00747773">
              <w:rPr>
                <w:rFonts w:ascii="Times New Roman" w:hAnsi="Times New Roman" w:cs="Times New Roman"/>
              </w:rPr>
              <w:t>.</w:t>
            </w:r>
            <w:r w:rsidR="006C7D41" w:rsidRPr="0074777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23A10" w:rsidRPr="00747773" w:rsidTr="005E1F28">
        <w:trPr>
          <w:trHeight w:val="1032"/>
        </w:trPr>
        <w:tc>
          <w:tcPr>
            <w:tcW w:w="2410" w:type="dxa"/>
            <w:vAlign w:val="center"/>
          </w:tcPr>
          <w:p w:rsidR="00C23A10" w:rsidRPr="00747773" w:rsidRDefault="00C23A10" w:rsidP="008D7CCA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747773">
              <w:rPr>
                <w:rFonts w:ascii="Times New Roman" w:hAnsi="Times New Roman" w:cs="Times New Roman"/>
                <w:b/>
              </w:rPr>
              <w:t>Использование средств, полученных от выплаты утилизационного сбора</w:t>
            </w:r>
          </w:p>
        </w:tc>
        <w:tc>
          <w:tcPr>
            <w:tcW w:w="7655" w:type="dxa"/>
            <w:gridSpan w:val="2"/>
            <w:vAlign w:val="center"/>
          </w:tcPr>
          <w:p w:rsidR="00C23A10" w:rsidRPr="00747773" w:rsidRDefault="00C23A10" w:rsidP="006710F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47773">
              <w:rPr>
                <w:rFonts w:ascii="Times New Roman" w:hAnsi="Times New Roman" w:cs="Times New Roman"/>
              </w:rPr>
              <w:t>Доходы от утилизационного сбора зачисляются в федеральный бюджет и служат базой для последующего расходования средств бюджета на компенсацию затрат по утилизации самоходных машин и прицепов</w:t>
            </w:r>
            <w:r w:rsidR="0060278E">
              <w:rPr>
                <w:rFonts w:ascii="Times New Roman" w:hAnsi="Times New Roman" w:cs="Times New Roman"/>
              </w:rPr>
              <w:t>.</w:t>
            </w:r>
            <w:r w:rsidR="00F12199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F9565D" w:rsidRPr="00747773" w:rsidRDefault="00E467CF" w:rsidP="008D7C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Э</w:t>
      </w:r>
      <w:r w:rsidR="00F9565D" w:rsidRPr="00747773">
        <w:rPr>
          <w:rFonts w:ascii="Times New Roman" w:hAnsi="Times New Roman" w:cs="Times New Roman"/>
          <w:sz w:val="24"/>
          <w:szCs w:val="24"/>
        </w:rPr>
        <w:t>ксперты отрасли и некоторые производители сельхозтехники в качестве негативных последствий введения утилизационного сбора отмечают:</w:t>
      </w:r>
    </w:p>
    <w:p w:rsidR="00F9565D" w:rsidRDefault="00F9565D" w:rsidP="008D7CCA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13F90">
        <w:rPr>
          <w:rFonts w:ascii="Times New Roman" w:hAnsi="Times New Roman" w:cs="Times New Roman"/>
          <w:b/>
          <w:sz w:val="24"/>
          <w:szCs w:val="24"/>
        </w:rPr>
        <w:t>повышение цен на сельхозтехнику</w:t>
      </w:r>
      <w:r w:rsidRPr="00747773">
        <w:rPr>
          <w:rFonts w:ascii="Times New Roman" w:hAnsi="Times New Roman" w:cs="Times New Roman"/>
          <w:sz w:val="24"/>
          <w:szCs w:val="24"/>
        </w:rPr>
        <w:t xml:space="preserve"> (закладывание стоимости утилизационного сбора в цену);</w:t>
      </w:r>
    </w:p>
    <w:p w:rsidR="00513F90" w:rsidRPr="00C06EBA" w:rsidRDefault="00513F90" w:rsidP="009D1389">
      <w:pPr>
        <w:pStyle w:val="af4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C06EBA">
        <w:rPr>
          <w:rFonts w:ascii="Times New Roman" w:hAnsi="Times New Roman" w:cs="Times New Roman"/>
          <w:i/>
          <w:sz w:val="24"/>
          <w:szCs w:val="24"/>
        </w:rPr>
        <w:t>СПРАВОЧНО:</w:t>
      </w:r>
    </w:p>
    <w:p w:rsidR="00513F90" w:rsidRPr="00BE6F00" w:rsidRDefault="00513F90" w:rsidP="009D1389">
      <w:pPr>
        <w:pStyle w:val="af4"/>
        <w:ind w:firstLine="709"/>
        <w:jc w:val="both"/>
        <w:rPr>
          <w:rFonts w:ascii="Times New Roman" w:hAnsi="Times New Roman" w:cs="Times New Roman"/>
          <w:i/>
        </w:rPr>
      </w:pPr>
      <w:proofErr w:type="gramStart"/>
      <w:r w:rsidRPr="00BE6F00">
        <w:rPr>
          <w:rFonts w:ascii="Times New Roman" w:hAnsi="Times New Roman" w:cs="Times New Roman"/>
          <w:i/>
        </w:rPr>
        <w:t>По информации СМИ</w:t>
      </w:r>
      <w:r w:rsidRPr="00BE6F00">
        <w:rPr>
          <w:rStyle w:val="af2"/>
          <w:rFonts w:ascii="Times New Roman" w:hAnsi="Times New Roman" w:cs="Times New Roman"/>
          <w:i/>
        </w:rPr>
        <w:footnoteReference w:id="1"/>
      </w:r>
      <w:r w:rsidRPr="00BE6F00">
        <w:rPr>
          <w:rFonts w:ascii="Times New Roman" w:hAnsi="Times New Roman" w:cs="Times New Roman"/>
          <w:i/>
        </w:rPr>
        <w:t xml:space="preserve"> по состоянию на октябрь 2016 года в связи с введением утилизационного сбора существенно выросла цена (на 20% на новые модели, на 40% на б/у), на дорожно-строительную технику (по оценкам экспертов до 90% на рынке занимает импортная техника</w:t>
      </w:r>
      <w:r w:rsidR="00DF226D" w:rsidRPr="00BE6F00">
        <w:rPr>
          <w:rFonts w:ascii="Times New Roman" w:hAnsi="Times New Roman" w:cs="Times New Roman"/>
          <w:i/>
        </w:rPr>
        <w:t xml:space="preserve">, введение утилизационного сбора не стимулировало </w:t>
      </w:r>
      <w:proofErr w:type="spellStart"/>
      <w:r w:rsidR="00DF226D" w:rsidRPr="00BE6F00">
        <w:rPr>
          <w:rFonts w:ascii="Times New Roman" w:hAnsi="Times New Roman" w:cs="Times New Roman"/>
          <w:i/>
        </w:rPr>
        <w:t>импортозамещение</w:t>
      </w:r>
      <w:proofErr w:type="spellEnd"/>
      <w:r w:rsidR="00DF226D" w:rsidRPr="00BE6F00">
        <w:rPr>
          <w:rFonts w:ascii="Times New Roman" w:hAnsi="Times New Roman" w:cs="Times New Roman"/>
          <w:i/>
        </w:rPr>
        <w:t>, только рост цен для конечных потребителей</w:t>
      </w:r>
      <w:r w:rsidRPr="00BE6F00">
        <w:rPr>
          <w:rFonts w:ascii="Times New Roman" w:hAnsi="Times New Roman" w:cs="Times New Roman"/>
          <w:i/>
        </w:rPr>
        <w:t>), на сельскохозяйственную технику и автомобильную технику.</w:t>
      </w:r>
      <w:proofErr w:type="gramEnd"/>
      <w:r w:rsidRPr="00BE6F00">
        <w:rPr>
          <w:rFonts w:ascii="Times New Roman" w:hAnsi="Times New Roman" w:cs="Times New Roman"/>
          <w:i/>
        </w:rPr>
        <w:t xml:space="preserve"> Кроме того, отмечается, что крупнейшие российские и зарубежные производители спецтехники не принимали участие в обсуждении коэффициентов утилизационного сбора, т.е. решения принимались в закрытом режиме</w:t>
      </w:r>
      <w:r w:rsidR="00976EF8" w:rsidRPr="00BE6F00">
        <w:rPr>
          <w:rFonts w:ascii="Times New Roman" w:hAnsi="Times New Roman" w:cs="Times New Roman"/>
          <w:i/>
        </w:rPr>
        <w:t xml:space="preserve"> (</w:t>
      </w:r>
      <w:r w:rsidR="0072330D" w:rsidRPr="00BE6F00">
        <w:rPr>
          <w:rFonts w:ascii="Times New Roman" w:hAnsi="Times New Roman" w:cs="Times New Roman"/>
          <w:i/>
        </w:rPr>
        <w:t xml:space="preserve">отмечены обращения в </w:t>
      </w:r>
      <w:proofErr w:type="spellStart"/>
      <w:r w:rsidR="0072330D" w:rsidRPr="00BE6F00">
        <w:rPr>
          <w:rFonts w:ascii="Times New Roman" w:hAnsi="Times New Roman" w:cs="Times New Roman"/>
          <w:i/>
        </w:rPr>
        <w:t>Минпромторг</w:t>
      </w:r>
      <w:proofErr w:type="spellEnd"/>
      <w:r w:rsidR="0072330D" w:rsidRPr="00BE6F00">
        <w:rPr>
          <w:rFonts w:ascii="Times New Roman" w:hAnsi="Times New Roman" w:cs="Times New Roman"/>
          <w:i/>
        </w:rPr>
        <w:t xml:space="preserve"> России</w:t>
      </w:r>
      <w:r w:rsidR="00976EF8" w:rsidRPr="00BE6F00">
        <w:rPr>
          <w:rFonts w:ascii="Times New Roman" w:hAnsi="Times New Roman" w:cs="Times New Roman"/>
          <w:i/>
        </w:rPr>
        <w:t xml:space="preserve"> </w:t>
      </w:r>
      <w:r w:rsidR="0072330D" w:rsidRPr="00BE6F00">
        <w:rPr>
          <w:rFonts w:ascii="Times New Roman" w:hAnsi="Times New Roman" w:cs="Times New Roman"/>
          <w:i/>
        </w:rPr>
        <w:t xml:space="preserve">Ассоциации европейского бизнеса – объединяет крупнейших игроков на рынке дорожно-строительной техники, а также крупнейшего российского производителя сельскохозяйственных тракторов </w:t>
      </w:r>
      <w:r w:rsidR="00976EF8" w:rsidRPr="00BE6F00">
        <w:rPr>
          <w:rFonts w:ascii="Times New Roman" w:hAnsi="Times New Roman" w:cs="Times New Roman"/>
          <w:i/>
        </w:rPr>
        <w:t>ЗАО "ПТЗ")</w:t>
      </w:r>
      <w:r w:rsidRPr="00BE6F00">
        <w:rPr>
          <w:rFonts w:ascii="Times New Roman" w:hAnsi="Times New Roman" w:cs="Times New Roman"/>
          <w:i/>
        </w:rPr>
        <w:t>. Также отмечено, что рост цен на сельхозтехнику в связи с введением утилизационного сбора ставит под удар многих средних и мелких сельхозпроизводителей.</w:t>
      </w:r>
    </w:p>
    <w:p w:rsidR="00F83C70" w:rsidRPr="00513F90" w:rsidRDefault="00F83C70" w:rsidP="008D7CCA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13F90">
        <w:rPr>
          <w:rFonts w:ascii="Times New Roman" w:hAnsi="Times New Roman" w:cs="Times New Roman"/>
          <w:b/>
          <w:sz w:val="24"/>
          <w:szCs w:val="24"/>
        </w:rPr>
        <w:t>сокращение</w:t>
      </w:r>
      <w:r w:rsidR="00F9565D" w:rsidRPr="00513F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36ED" w:rsidRPr="00513F90">
        <w:rPr>
          <w:rFonts w:ascii="Times New Roman" w:hAnsi="Times New Roman" w:cs="Times New Roman"/>
          <w:b/>
          <w:sz w:val="24"/>
          <w:szCs w:val="24"/>
        </w:rPr>
        <w:t>поставок</w:t>
      </w:r>
      <w:r w:rsidR="00F9565D" w:rsidRPr="00513F90">
        <w:rPr>
          <w:rFonts w:ascii="Times New Roman" w:hAnsi="Times New Roman" w:cs="Times New Roman"/>
          <w:b/>
          <w:sz w:val="24"/>
          <w:szCs w:val="24"/>
        </w:rPr>
        <w:t xml:space="preserve"> сельхозтехники</w:t>
      </w:r>
      <w:r w:rsidR="00F9565D" w:rsidRPr="00513F90">
        <w:rPr>
          <w:rFonts w:ascii="Times New Roman" w:hAnsi="Times New Roman" w:cs="Times New Roman"/>
          <w:sz w:val="24"/>
          <w:szCs w:val="24"/>
        </w:rPr>
        <w:t>, аналоги которой не производятся в РФ</w:t>
      </w:r>
      <w:r w:rsidR="008926E3" w:rsidRPr="00513F90">
        <w:rPr>
          <w:rFonts w:ascii="Times New Roman" w:hAnsi="Times New Roman" w:cs="Times New Roman"/>
          <w:sz w:val="24"/>
          <w:szCs w:val="24"/>
        </w:rPr>
        <w:t xml:space="preserve"> (либо производятся в недостаточном для рынка количестве), ввиду роста ее стоимости</w:t>
      </w:r>
      <w:r w:rsidR="00AF36ED" w:rsidRPr="00513F90">
        <w:rPr>
          <w:rFonts w:ascii="Times New Roman" w:hAnsi="Times New Roman" w:cs="Times New Roman"/>
          <w:sz w:val="24"/>
          <w:szCs w:val="24"/>
        </w:rPr>
        <w:t xml:space="preserve">. А в сельском хозяйстве </w:t>
      </w:r>
      <w:r w:rsidR="009D131B" w:rsidRPr="00513F90">
        <w:rPr>
          <w:rFonts w:ascii="Times New Roman" w:hAnsi="Times New Roman" w:cs="Times New Roman"/>
          <w:sz w:val="24"/>
          <w:szCs w:val="24"/>
        </w:rPr>
        <w:t xml:space="preserve">РФ </w:t>
      </w:r>
      <w:r w:rsidR="00AF36ED" w:rsidRPr="00513F90">
        <w:rPr>
          <w:rFonts w:ascii="Times New Roman" w:hAnsi="Times New Roman" w:cs="Times New Roman"/>
          <w:b/>
          <w:sz w:val="24"/>
          <w:szCs w:val="24"/>
        </w:rPr>
        <w:t>отсутствуют целые сегменты востребованной, но не производимой в России техники</w:t>
      </w:r>
      <w:r w:rsidR="00AF36ED" w:rsidRPr="00513F90">
        <w:rPr>
          <w:rFonts w:ascii="Times New Roman" w:hAnsi="Times New Roman" w:cs="Times New Roman"/>
          <w:sz w:val="24"/>
          <w:szCs w:val="24"/>
        </w:rPr>
        <w:t xml:space="preserve">: техника для садоводства и виноградарства; погрузчики; целый класс тракторов малой  средней мощности. </w:t>
      </w:r>
    </w:p>
    <w:p w:rsidR="008D7CCA" w:rsidRPr="008D7CCA" w:rsidRDefault="008D7CCA" w:rsidP="008D7CCA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CCA">
        <w:rPr>
          <w:rFonts w:ascii="Times New Roman" w:hAnsi="Times New Roman" w:cs="Times New Roman"/>
          <w:sz w:val="24"/>
          <w:szCs w:val="24"/>
        </w:rPr>
        <w:t>Согласно позиции экспертного сообщества основной целью введения утилизационного сбора является сокращение бесконтрольного импорта бывшей в эксплуатации сельхозтехники, чтобы Россия не превратилась</w:t>
      </w:r>
      <w:r w:rsidR="00CD7030">
        <w:rPr>
          <w:rFonts w:ascii="Times New Roman" w:hAnsi="Times New Roman" w:cs="Times New Roman"/>
          <w:sz w:val="24"/>
          <w:szCs w:val="24"/>
        </w:rPr>
        <w:t xml:space="preserve"> в свалку старой сельхозтехники</w:t>
      </w:r>
      <w:r w:rsidRPr="008D7CCA">
        <w:rPr>
          <w:rFonts w:ascii="Times New Roman" w:hAnsi="Times New Roman" w:cs="Times New Roman"/>
          <w:sz w:val="24"/>
          <w:szCs w:val="24"/>
        </w:rPr>
        <w:t xml:space="preserve">. При этом ежегодный объем ввоза импортной б/у техники значительно различается по видам техники (например, по тракторам доля </w:t>
      </w:r>
      <w:r w:rsidRPr="008D7CCA">
        <w:rPr>
          <w:rFonts w:ascii="Times New Roman" w:hAnsi="Times New Roman" w:cs="Times New Roman"/>
          <w:sz w:val="24"/>
          <w:szCs w:val="24"/>
        </w:rPr>
        <w:lastRenderedPageBreak/>
        <w:t xml:space="preserve">б/у тракторов составляет ~15 %, а по зерноуборочным комбайнам – 0,3 %). Однако, очевидно, что данные цифры на фоне износа техники в объеме, превышающем 75%, и преобладающего возраста техники старше 20 лет, существенно не влияют на образование и без того имеющей место </w:t>
      </w:r>
      <w:r w:rsidR="00CD7030">
        <w:rPr>
          <w:rFonts w:ascii="Times New Roman" w:hAnsi="Times New Roman" w:cs="Times New Roman"/>
          <w:sz w:val="24"/>
          <w:szCs w:val="24"/>
        </w:rPr>
        <w:t>"</w:t>
      </w:r>
      <w:r w:rsidRPr="008D7CCA">
        <w:rPr>
          <w:rFonts w:ascii="Times New Roman" w:hAnsi="Times New Roman" w:cs="Times New Roman"/>
          <w:sz w:val="24"/>
          <w:szCs w:val="24"/>
        </w:rPr>
        <w:t>свалки</w:t>
      </w:r>
      <w:r w:rsidR="00CD7030">
        <w:rPr>
          <w:rFonts w:ascii="Times New Roman" w:hAnsi="Times New Roman" w:cs="Times New Roman"/>
          <w:sz w:val="24"/>
          <w:szCs w:val="24"/>
        </w:rPr>
        <w:t>"</w:t>
      </w:r>
      <w:r w:rsidRPr="008D7CCA">
        <w:rPr>
          <w:rFonts w:ascii="Times New Roman" w:hAnsi="Times New Roman" w:cs="Times New Roman"/>
          <w:sz w:val="24"/>
          <w:szCs w:val="24"/>
        </w:rPr>
        <w:t xml:space="preserve"> отечественной сельхозтехники в России. </w:t>
      </w:r>
    </w:p>
    <w:p w:rsidR="008D7CCA" w:rsidRPr="00B52013" w:rsidRDefault="008D7CCA" w:rsidP="008D7CCA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CCA">
        <w:rPr>
          <w:rFonts w:ascii="Times New Roman" w:hAnsi="Times New Roman" w:cs="Times New Roman"/>
          <w:sz w:val="24"/>
          <w:szCs w:val="24"/>
        </w:rPr>
        <w:t xml:space="preserve">Решение данной проблемы должно заключаться не в ограничении приобретения старой техники (она и так выбывает высокими темпами: основная доля ежегодного выбытия сельхозтехники, составляющего 7-8 % в год, приходится на технику старше 20 лет), а </w:t>
      </w:r>
      <w:r w:rsidRPr="00B52013">
        <w:rPr>
          <w:rFonts w:ascii="Times New Roman" w:hAnsi="Times New Roman" w:cs="Times New Roman"/>
          <w:sz w:val="24"/>
          <w:szCs w:val="24"/>
        </w:rPr>
        <w:t xml:space="preserve">стимулированием приобретения новой. </w:t>
      </w:r>
      <w:r w:rsidR="00B5190F" w:rsidRPr="00B52013">
        <w:rPr>
          <w:rFonts w:ascii="Times New Roman" w:hAnsi="Times New Roman" w:cs="Times New Roman"/>
          <w:sz w:val="24"/>
          <w:szCs w:val="24"/>
        </w:rPr>
        <w:t>Между тем т</w:t>
      </w:r>
      <w:r w:rsidR="00B5190F" w:rsidRPr="00B52013">
        <w:rPr>
          <w:rFonts w:ascii="Times New Roman" w:hAnsi="Times New Roman" w:cs="Times New Roman"/>
          <w:bCs/>
          <w:sz w:val="24"/>
          <w:szCs w:val="24"/>
        </w:rPr>
        <w:t xml:space="preserve">екущие </w:t>
      </w:r>
      <w:r w:rsidR="00B5190F" w:rsidRPr="00B52013">
        <w:rPr>
          <w:rFonts w:ascii="Times New Roman" w:hAnsi="Times New Roman" w:cs="Times New Roman"/>
          <w:sz w:val="24"/>
          <w:szCs w:val="24"/>
        </w:rPr>
        <w:t>объемы восполнения парка техники не соответствуют темпам выбытия</w:t>
      </w:r>
      <w:r w:rsidR="002B268E" w:rsidRPr="00B52013">
        <w:rPr>
          <w:rFonts w:ascii="Times New Roman" w:hAnsi="Times New Roman" w:cs="Times New Roman"/>
          <w:sz w:val="24"/>
          <w:szCs w:val="24"/>
        </w:rPr>
        <w:t xml:space="preserve">. Несмотря на увеличение финансирования ППРФ № 1432  темпы приобретения техники аграриями снижаются. В 2011-2012 гг. без субсидирования </w:t>
      </w:r>
      <w:proofErr w:type="spellStart"/>
      <w:r w:rsidR="002B268E" w:rsidRPr="00B52013">
        <w:rPr>
          <w:rFonts w:ascii="Times New Roman" w:hAnsi="Times New Roman" w:cs="Times New Roman"/>
          <w:sz w:val="24"/>
          <w:szCs w:val="24"/>
        </w:rPr>
        <w:t>сельхозмашиностроителей</w:t>
      </w:r>
      <w:proofErr w:type="spellEnd"/>
      <w:r w:rsidR="002B268E" w:rsidRPr="00B52013">
        <w:rPr>
          <w:rFonts w:ascii="Times New Roman" w:hAnsi="Times New Roman" w:cs="Times New Roman"/>
          <w:sz w:val="24"/>
          <w:szCs w:val="24"/>
        </w:rPr>
        <w:t xml:space="preserve">  было приобретено больше самоходной </w:t>
      </w:r>
      <w:proofErr w:type="gramStart"/>
      <w:r w:rsidR="002B268E" w:rsidRPr="00B52013">
        <w:rPr>
          <w:rFonts w:ascii="Times New Roman" w:hAnsi="Times New Roman" w:cs="Times New Roman"/>
          <w:sz w:val="24"/>
          <w:szCs w:val="24"/>
        </w:rPr>
        <w:t>техники</w:t>
      </w:r>
      <w:proofErr w:type="gramEnd"/>
      <w:r w:rsidR="002B268E" w:rsidRPr="00B52013">
        <w:rPr>
          <w:rFonts w:ascii="Times New Roman" w:hAnsi="Times New Roman" w:cs="Times New Roman"/>
          <w:sz w:val="24"/>
          <w:szCs w:val="24"/>
        </w:rPr>
        <w:t xml:space="preserve"> чем в последующие годы.</w:t>
      </w:r>
    </w:p>
    <w:p w:rsidR="002B268E" w:rsidRPr="00B52013" w:rsidRDefault="002B268E" w:rsidP="002B268E">
      <w:pPr>
        <w:pStyle w:val="a4"/>
        <w:spacing w:line="240" w:lineRule="auto"/>
        <w:ind w:left="0"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52013">
        <w:rPr>
          <w:rFonts w:ascii="Times New Roman" w:hAnsi="Times New Roman" w:cs="Times New Roman"/>
          <w:b/>
          <w:i/>
          <w:sz w:val="24"/>
          <w:szCs w:val="24"/>
        </w:rPr>
        <w:t>Динамика приобретения сельхозтехники в 2011-2015 гг., ед.</w:t>
      </w:r>
    </w:p>
    <w:p w:rsidR="00B5190F" w:rsidRDefault="002B268E" w:rsidP="002B268E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2B268E">
        <w:rPr>
          <w:noProof/>
        </w:rPr>
        <w:drawing>
          <wp:inline distT="0" distB="0" distL="0" distR="0">
            <wp:extent cx="5746232" cy="2557389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0126" cy="25591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268E" w:rsidRDefault="002B268E" w:rsidP="008D7CCA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0597" w:rsidRPr="00B52013" w:rsidRDefault="00B324F4" w:rsidP="00B324F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013">
        <w:rPr>
          <w:rFonts w:ascii="Times New Roman" w:hAnsi="Times New Roman" w:cs="Times New Roman"/>
          <w:sz w:val="24"/>
          <w:szCs w:val="24"/>
        </w:rPr>
        <w:t xml:space="preserve">По данным </w:t>
      </w:r>
      <w:proofErr w:type="spellStart"/>
      <w:r w:rsidRPr="00B52013">
        <w:rPr>
          <w:rFonts w:ascii="Times New Roman" w:hAnsi="Times New Roman" w:cs="Times New Roman"/>
          <w:sz w:val="24"/>
          <w:szCs w:val="24"/>
        </w:rPr>
        <w:t>Росагромаш</w:t>
      </w:r>
      <w:proofErr w:type="spellEnd"/>
      <w:r w:rsidRPr="00B52013">
        <w:rPr>
          <w:rFonts w:ascii="Times New Roman" w:hAnsi="Times New Roman" w:cs="Times New Roman"/>
          <w:sz w:val="24"/>
          <w:szCs w:val="24"/>
        </w:rPr>
        <w:t xml:space="preserve"> </w:t>
      </w:r>
      <w:r w:rsidR="00A71FCB" w:rsidRPr="00B52013">
        <w:rPr>
          <w:rFonts w:ascii="Times New Roman" w:hAnsi="Times New Roman" w:cs="Times New Roman"/>
          <w:sz w:val="24"/>
          <w:szCs w:val="24"/>
        </w:rPr>
        <w:t xml:space="preserve">85% техники в рамках ППРФ № 1432 приобретается через коммерческие лизинговые компании и банки (на невыгодных условиях), что ведет к еще большему росту </w:t>
      </w:r>
      <w:proofErr w:type="spellStart"/>
      <w:r w:rsidR="00A71FCB" w:rsidRPr="00B52013">
        <w:rPr>
          <w:rFonts w:ascii="Times New Roman" w:hAnsi="Times New Roman" w:cs="Times New Roman"/>
          <w:sz w:val="24"/>
          <w:szCs w:val="24"/>
        </w:rPr>
        <w:t>закредитованности</w:t>
      </w:r>
      <w:proofErr w:type="spellEnd"/>
      <w:r w:rsidR="00A71FCB" w:rsidRPr="00B52013">
        <w:rPr>
          <w:rFonts w:ascii="Times New Roman" w:hAnsi="Times New Roman" w:cs="Times New Roman"/>
          <w:sz w:val="24"/>
          <w:szCs w:val="24"/>
        </w:rPr>
        <w:t xml:space="preserve"> СХТП.</w:t>
      </w:r>
      <w:r w:rsidRPr="00B52013">
        <w:rPr>
          <w:rFonts w:ascii="Times New Roman" w:hAnsi="Times New Roman" w:cs="Times New Roman"/>
          <w:sz w:val="24"/>
          <w:szCs w:val="24"/>
        </w:rPr>
        <w:t xml:space="preserve"> </w:t>
      </w:r>
      <w:r w:rsidR="00A71FCB" w:rsidRPr="00B52013">
        <w:rPr>
          <w:rFonts w:ascii="Times New Roman" w:hAnsi="Times New Roman" w:cs="Times New Roman"/>
          <w:sz w:val="24"/>
          <w:szCs w:val="24"/>
        </w:rPr>
        <w:t xml:space="preserve">С учетом текущего уровня кредитных ставок скидка, получаемая аграриями по ППРФ № 1432, по сути используется на покрытие невыгодных ставок, а эффект от нее сводится к "0". </w:t>
      </w:r>
    </w:p>
    <w:p w:rsidR="002B268E" w:rsidRPr="00B52013" w:rsidRDefault="00B324F4" w:rsidP="009D1389">
      <w:pPr>
        <w:pStyle w:val="af4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B52013">
        <w:rPr>
          <w:rFonts w:ascii="Times New Roman" w:hAnsi="Times New Roman" w:cs="Times New Roman"/>
          <w:i/>
          <w:sz w:val="24"/>
          <w:szCs w:val="24"/>
        </w:rPr>
        <w:t>СПРАВОЧНО:</w:t>
      </w:r>
    </w:p>
    <w:p w:rsidR="009D1389" w:rsidRPr="00B52013" w:rsidRDefault="009D1389" w:rsidP="009D1389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i/>
        </w:rPr>
      </w:pPr>
      <w:r w:rsidRPr="00B52013">
        <w:rPr>
          <w:rFonts w:ascii="Times New Roman" w:hAnsi="Times New Roman" w:cs="Times New Roman"/>
          <w:i/>
        </w:rPr>
        <w:t xml:space="preserve">В 2013-2016 гг. бюджетные инвестиции на субсидии по ППРФ № 1432 в 5,7 раза превысили взнос в уставный капитал АО "Росагролизинг". При этом количество полученной аграриями техники в рамках ППРФ № 1432 лишь на 14% превысило поставки техники по лизингу. Отдача инвестиций со стороны </w:t>
      </w:r>
      <w:r w:rsidRPr="00B52013">
        <w:rPr>
          <w:rFonts w:ascii="Times New Roman" w:hAnsi="Times New Roman" w:cs="Times New Roman"/>
          <w:i/>
        </w:rPr>
        <w:br/>
        <w:t xml:space="preserve">АО "Росагролизинг" в разы превышает отдачу инвестиций со стороны механизма субсидирования </w:t>
      </w:r>
      <w:proofErr w:type="spellStart"/>
      <w:r w:rsidRPr="00B52013">
        <w:rPr>
          <w:rFonts w:ascii="Times New Roman" w:hAnsi="Times New Roman" w:cs="Times New Roman"/>
          <w:i/>
        </w:rPr>
        <w:t>сельхозмашиностроителей</w:t>
      </w:r>
      <w:proofErr w:type="spellEnd"/>
      <w:r w:rsidRPr="00B52013">
        <w:rPr>
          <w:rFonts w:ascii="Times New Roman" w:hAnsi="Times New Roman" w:cs="Times New Roman"/>
          <w:i/>
        </w:rPr>
        <w:t>.</w:t>
      </w:r>
    </w:p>
    <w:p w:rsidR="00B324F4" w:rsidRPr="00B52013" w:rsidRDefault="00B324F4" w:rsidP="00B324F4">
      <w:pPr>
        <w:pStyle w:val="a4"/>
        <w:spacing w:line="240" w:lineRule="auto"/>
        <w:ind w:left="0"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52013">
        <w:rPr>
          <w:rFonts w:ascii="Times New Roman" w:hAnsi="Times New Roman" w:cs="Times New Roman"/>
          <w:b/>
          <w:i/>
          <w:sz w:val="24"/>
          <w:szCs w:val="24"/>
        </w:rPr>
        <w:t xml:space="preserve">Результаты  использования инструментов приобретения техники </w:t>
      </w:r>
    </w:p>
    <w:p w:rsidR="00B324F4" w:rsidRDefault="009D1389" w:rsidP="00B324F4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D1389">
        <w:rPr>
          <w:noProof/>
        </w:rPr>
        <w:drawing>
          <wp:inline distT="0" distB="0" distL="0" distR="0">
            <wp:extent cx="6423660" cy="1722120"/>
            <wp:effectExtent l="0" t="0" r="0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8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3660" cy="1722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742F" w:rsidRPr="00B52013" w:rsidRDefault="008A742F" w:rsidP="008A742F">
      <w:pPr>
        <w:pStyle w:val="a4"/>
        <w:ind w:left="0" w:firstLine="709"/>
        <w:jc w:val="both"/>
        <w:rPr>
          <w:rFonts w:ascii="Times New Roman" w:hAnsi="Times New Roman" w:cs="Times New Roman"/>
          <w:i/>
        </w:rPr>
      </w:pPr>
      <w:r w:rsidRPr="00B52013">
        <w:rPr>
          <w:rFonts w:ascii="Times New Roman" w:hAnsi="Times New Roman" w:cs="Times New Roman"/>
          <w:i/>
        </w:rPr>
        <w:t xml:space="preserve">ППРФ №1432  регламентирует  максимальное увеличение цены на </w:t>
      </w:r>
      <w:r w:rsidRPr="00B52013">
        <w:rPr>
          <w:rFonts w:ascii="Times New Roman" w:hAnsi="Times New Roman" w:cs="Times New Roman"/>
          <w:i/>
        </w:rPr>
        <w:br/>
        <w:t xml:space="preserve">индекс-дефлятор в текущем году по сравнению с предыдущим. В обход этого требования производители  </w:t>
      </w:r>
      <w:r w:rsidRPr="00B52013">
        <w:rPr>
          <w:rFonts w:ascii="Times New Roman" w:hAnsi="Times New Roman" w:cs="Times New Roman"/>
          <w:i/>
        </w:rPr>
        <w:lastRenderedPageBreak/>
        <w:t xml:space="preserve">изменяют индексы выпускаемых моделей техники и устанавливают новые цены. Пример изменения индекса моделей - "ACROS" с 580 на 585. Для сравнения - товары "продуктовой корзины" дорожали в среднем на 26% в год, а комбайны </w:t>
      </w:r>
      <w:proofErr w:type="spellStart"/>
      <w:r w:rsidRPr="00B52013">
        <w:rPr>
          <w:rFonts w:ascii="Times New Roman" w:hAnsi="Times New Roman" w:cs="Times New Roman"/>
          <w:i/>
        </w:rPr>
        <w:t>Acros</w:t>
      </w:r>
      <w:proofErr w:type="spellEnd"/>
      <w:r w:rsidRPr="00B52013">
        <w:rPr>
          <w:rFonts w:ascii="Times New Roman" w:hAnsi="Times New Roman" w:cs="Times New Roman"/>
          <w:i/>
        </w:rPr>
        <w:t xml:space="preserve"> 580/585 – только за 2013-2016 гг. подорожали более чем на 60 %. В результате – эффект от скидки сводится к "0".</w:t>
      </w:r>
    </w:p>
    <w:p w:rsidR="00844318" w:rsidRPr="00B52013" w:rsidRDefault="00844318" w:rsidP="008A742F">
      <w:pPr>
        <w:pStyle w:val="a4"/>
        <w:spacing w:line="240" w:lineRule="auto"/>
        <w:ind w:left="0"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52013">
        <w:rPr>
          <w:rFonts w:ascii="Times New Roman" w:hAnsi="Times New Roman" w:cs="Times New Roman"/>
          <w:b/>
          <w:i/>
          <w:sz w:val="24"/>
          <w:szCs w:val="24"/>
        </w:rPr>
        <w:t>Динамика цен в сегменте комбайнов</w:t>
      </w:r>
      <w:r w:rsidR="00FD08D7" w:rsidRPr="00B5201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844318" w:rsidRDefault="008A742F" w:rsidP="00844318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8A742F">
        <w:rPr>
          <w:noProof/>
        </w:rPr>
        <w:drawing>
          <wp:inline distT="0" distB="0" distL="0" distR="0">
            <wp:extent cx="4015740" cy="1859280"/>
            <wp:effectExtent l="19050" t="0" r="3810" b="0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5724" b="121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5740" cy="1859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5F4F" w:rsidRPr="00B52013" w:rsidRDefault="00545F4F" w:rsidP="00464D44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013">
        <w:rPr>
          <w:rFonts w:ascii="Times New Roman" w:hAnsi="Times New Roman" w:cs="Times New Roman"/>
          <w:sz w:val="24"/>
          <w:szCs w:val="24"/>
        </w:rPr>
        <w:t>Т.е. ППРФ № 1432 не способно оперативно решить вопрос с технической модернизацией АПК и обновлением парка сельхозтехники.</w:t>
      </w:r>
    </w:p>
    <w:p w:rsidR="002B268E" w:rsidRPr="00B52013" w:rsidRDefault="00545F4F" w:rsidP="00464D44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013">
        <w:rPr>
          <w:rFonts w:ascii="Times New Roman" w:hAnsi="Times New Roman" w:cs="Times New Roman"/>
          <w:sz w:val="24"/>
          <w:szCs w:val="24"/>
        </w:rPr>
        <w:t>В свою очередь и</w:t>
      </w:r>
      <w:r w:rsidR="002B268E" w:rsidRPr="00B52013">
        <w:rPr>
          <w:rFonts w:ascii="Times New Roman" w:hAnsi="Times New Roman" w:cs="Times New Roman"/>
          <w:sz w:val="24"/>
          <w:szCs w:val="24"/>
        </w:rPr>
        <w:t xml:space="preserve">дея утилизационного сбора по ограничению ввоза импортной б/у сельхозтехники </w:t>
      </w:r>
      <w:r w:rsidRPr="00B52013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2B268E" w:rsidRPr="00B52013">
        <w:rPr>
          <w:rFonts w:ascii="Times New Roman" w:hAnsi="Times New Roman" w:cs="Times New Roman"/>
          <w:sz w:val="24"/>
          <w:szCs w:val="24"/>
        </w:rPr>
        <w:t>не способствует ускоренному решению вопросов с обновлением парка техники; по факту существенно ущемляются интересы агрария, который на выходе получает сельхозтехнику</w:t>
      </w:r>
      <w:r w:rsidRPr="00B52013">
        <w:rPr>
          <w:rFonts w:ascii="Times New Roman" w:hAnsi="Times New Roman" w:cs="Times New Roman"/>
          <w:sz w:val="24"/>
          <w:szCs w:val="24"/>
        </w:rPr>
        <w:t xml:space="preserve"> с большей стоимостью</w:t>
      </w:r>
      <w:r w:rsidR="002B268E" w:rsidRPr="00B52013">
        <w:rPr>
          <w:rFonts w:ascii="Times New Roman" w:hAnsi="Times New Roman" w:cs="Times New Roman"/>
          <w:sz w:val="24"/>
          <w:szCs w:val="24"/>
        </w:rPr>
        <w:t>.</w:t>
      </w:r>
    </w:p>
    <w:p w:rsidR="00545F4F" w:rsidRPr="00B52013" w:rsidRDefault="00545F4F" w:rsidP="00545F4F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013">
        <w:rPr>
          <w:rFonts w:ascii="Times New Roman" w:hAnsi="Times New Roman" w:cs="Times New Roman"/>
          <w:sz w:val="24"/>
          <w:szCs w:val="24"/>
        </w:rPr>
        <w:t xml:space="preserve">Так, например, в структуре розничной цены на наиболее востребованные (в первую очередь субъектами малого и среднего бизнеса) аграриями колесные тракторы – Беларус-82.1 и Беларус-1221.2 утилизационный сбор занимает 12% и 24% соответственно, что приводит к пропорциональному увеличению стоимости приобретения. </w:t>
      </w:r>
    </w:p>
    <w:p w:rsidR="00545F4F" w:rsidRPr="00B52013" w:rsidRDefault="00545F4F" w:rsidP="00545F4F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013">
        <w:rPr>
          <w:rFonts w:ascii="Times New Roman" w:hAnsi="Times New Roman" w:cs="Times New Roman"/>
          <w:sz w:val="24"/>
          <w:szCs w:val="24"/>
        </w:rPr>
        <w:t xml:space="preserve">Данные факты свидетельствуют о необходимости </w:t>
      </w:r>
    </w:p>
    <w:p w:rsidR="00464D44" w:rsidRPr="00B52013" w:rsidRDefault="00B55C70" w:rsidP="00464D44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013">
        <w:rPr>
          <w:rFonts w:ascii="Times New Roman" w:hAnsi="Times New Roman" w:cs="Times New Roman"/>
          <w:sz w:val="24"/>
          <w:szCs w:val="24"/>
        </w:rPr>
        <w:t>П</w:t>
      </w:r>
      <w:r w:rsidR="00464D44" w:rsidRPr="00B52013">
        <w:rPr>
          <w:rFonts w:ascii="Times New Roman" w:hAnsi="Times New Roman" w:cs="Times New Roman"/>
          <w:sz w:val="24"/>
          <w:szCs w:val="24"/>
        </w:rPr>
        <w:t>озици</w:t>
      </w:r>
      <w:r w:rsidRPr="00B52013">
        <w:rPr>
          <w:rFonts w:ascii="Times New Roman" w:hAnsi="Times New Roman" w:cs="Times New Roman"/>
          <w:sz w:val="24"/>
          <w:szCs w:val="24"/>
        </w:rPr>
        <w:t>я</w:t>
      </w:r>
      <w:r w:rsidR="00464D44" w:rsidRPr="00B52013">
        <w:rPr>
          <w:rFonts w:ascii="Times New Roman" w:hAnsi="Times New Roman" w:cs="Times New Roman"/>
          <w:sz w:val="24"/>
          <w:szCs w:val="24"/>
        </w:rPr>
        <w:t xml:space="preserve"> по поводу необходимости корректировки</w:t>
      </w:r>
      <w:r w:rsidRPr="00B52013">
        <w:rPr>
          <w:rFonts w:ascii="Times New Roman" w:hAnsi="Times New Roman" w:cs="Times New Roman"/>
          <w:sz w:val="24"/>
          <w:szCs w:val="24"/>
        </w:rPr>
        <w:t xml:space="preserve"> </w:t>
      </w:r>
      <w:r w:rsidR="00913D24" w:rsidRPr="00B52013">
        <w:rPr>
          <w:rFonts w:ascii="Times New Roman" w:hAnsi="Times New Roman" w:cs="Times New Roman"/>
          <w:sz w:val="24"/>
          <w:szCs w:val="24"/>
        </w:rPr>
        <w:t>Постановления</w:t>
      </w:r>
      <w:r w:rsidR="00545F4F" w:rsidRPr="00B52013">
        <w:rPr>
          <w:rFonts w:ascii="Times New Roman" w:hAnsi="Times New Roman" w:cs="Times New Roman"/>
          <w:sz w:val="24"/>
          <w:szCs w:val="24"/>
        </w:rPr>
        <w:t xml:space="preserve"> № 81</w:t>
      </w:r>
      <w:r w:rsidR="00913D24" w:rsidRPr="00B52013">
        <w:rPr>
          <w:rFonts w:ascii="Times New Roman" w:hAnsi="Times New Roman" w:cs="Times New Roman"/>
          <w:sz w:val="24"/>
          <w:szCs w:val="24"/>
        </w:rPr>
        <w:t xml:space="preserve"> </w:t>
      </w:r>
      <w:r w:rsidRPr="00B52013">
        <w:rPr>
          <w:rFonts w:ascii="Times New Roman" w:hAnsi="Times New Roman" w:cs="Times New Roman"/>
          <w:sz w:val="24"/>
          <w:szCs w:val="24"/>
        </w:rPr>
        <w:t>высказывалась</w:t>
      </w:r>
      <w:r w:rsidR="00464D44" w:rsidRPr="00B5201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64D44" w:rsidRPr="00B52013" w:rsidRDefault="00464D44" w:rsidP="00464D44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013">
        <w:rPr>
          <w:rFonts w:ascii="Times New Roman" w:hAnsi="Times New Roman" w:cs="Times New Roman"/>
          <w:sz w:val="24"/>
          <w:szCs w:val="24"/>
        </w:rPr>
        <w:t>-</w:t>
      </w:r>
      <w:r w:rsidRPr="00B52013">
        <w:rPr>
          <w:rFonts w:ascii="Times New Roman" w:hAnsi="Times New Roman" w:cs="Times New Roman"/>
          <w:sz w:val="24"/>
          <w:szCs w:val="24"/>
        </w:rPr>
        <w:tab/>
        <w:t>на заседании Комиссии Общественной палаты Российской Федерации по вопросам агропромышленного комплекса и развития сельских территорий в декабре 2015 г., где ставки УС признаны завышенными и необоснованными  (следует отметить, что экономическое обоснование поправочных коэффициентов УС не было представлено ответственными федеральными органами исполнительной власти на общественное обсуждение);</w:t>
      </w:r>
    </w:p>
    <w:p w:rsidR="00464D44" w:rsidRPr="00B52013" w:rsidRDefault="00464D44" w:rsidP="00464D44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013">
        <w:rPr>
          <w:rFonts w:ascii="Times New Roman" w:hAnsi="Times New Roman" w:cs="Times New Roman"/>
          <w:sz w:val="24"/>
          <w:szCs w:val="24"/>
        </w:rPr>
        <w:t>-</w:t>
      </w:r>
      <w:r w:rsidRPr="00B52013">
        <w:rPr>
          <w:rFonts w:ascii="Times New Roman" w:hAnsi="Times New Roman" w:cs="Times New Roman"/>
          <w:sz w:val="24"/>
          <w:szCs w:val="24"/>
        </w:rPr>
        <w:tab/>
        <w:t>на заседании Комитета Государственной Думы по аграрным вопросам, где Обществом озвучена информация о повышении цен со стороны поставщиков сельхозтехники в связи с введением УС и необходимости корректировки Постановления;</w:t>
      </w:r>
    </w:p>
    <w:p w:rsidR="00464D44" w:rsidRPr="00B52013" w:rsidRDefault="00464D44" w:rsidP="00464D44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013">
        <w:rPr>
          <w:rFonts w:ascii="Times New Roman" w:hAnsi="Times New Roman" w:cs="Times New Roman"/>
          <w:sz w:val="24"/>
          <w:szCs w:val="24"/>
        </w:rPr>
        <w:t>-</w:t>
      </w:r>
      <w:r w:rsidRPr="00B52013">
        <w:rPr>
          <w:rFonts w:ascii="Times New Roman" w:hAnsi="Times New Roman" w:cs="Times New Roman"/>
          <w:sz w:val="24"/>
          <w:szCs w:val="24"/>
        </w:rPr>
        <w:tab/>
        <w:t>на заседании Межведомственной рабочей группы по технической модернизации сельского хозяйства и сельскохозяйственного машиностроения Министерства сельского хозяйства Российской Федерации у заместителя Министра сельского хозяйства Р</w:t>
      </w:r>
      <w:r w:rsidR="000800F8" w:rsidRPr="00B52013">
        <w:rPr>
          <w:rFonts w:ascii="Times New Roman" w:hAnsi="Times New Roman" w:cs="Times New Roman"/>
          <w:sz w:val="24"/>
          <w:szCs w:val="24"/>
        </w:rPr>
        <w:t xml:space="preserve">оссийской Федерации </w:t>
      </w:r>
      <w:proofErr w:type="spellStart"/>
      <w:r w:rsidR="000800F8" w:rsidRPr="00B52013">
        <w:rPr>
          <w:rFonts w:ascii="Times New Roman" w:hAnsi="Times New Roman" w:cs="Times New Roman"/>
          <w:sz w:val="24"/>
          <w:szCs w:val="24"/>
        </w:rPr>
        <w:t>Хатуова</w:t>
      </w:r>
      <w:proofErr w:type="spellEnd"/>
      <w:r w:rsidR="000800F8" w:rsidRPr="00B52013">
        <w:rPr>
          <w:rFonts w:ascii="Times New Roman" w:hAnsi="Times New Roman" w:cs="Times New Roman"/>
          <w:sz w:val="24"/>
          <w:szCs w:val="24"/>
        </w:rPr>
        <w:t xml:space="preserve"> Д.Х</w:t>
      </w:r>
      <w:r w:rsidRPr="00B52013">
        <w:rPr>
          <w:rFonts w:ascii="Times New Roman" w:hAnsi="Times New Roman" w:cs="Times New Roman"/>
          <w:sz w:val="24"/>
          <w:szCs w:val="24"/>
        </w:rPr>
        <w:t>.</w:t>
      </w:r>
    </w:p>
    <w:p w:rsidR="00464D44" w:rsidRPr="00B52013" w:rsidRDefault="00464D44" w:rsidP="00464D44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013">
        <w:rPr>
          <w:rFonts w:ascii="Times New Roman" w:hAnsi="Times New Roman" w:cs="Times New Roman"/>
          <w:sz w:val="24"/>
          <w:szCs w:val="24"/>
        </w:rPr>
        <w:t>14.04.2016 в рамках прямой линии в ответ на вопрос работника ОАО "</w:t>
      </w:r>
      <w:proofErr w:type="spellStart"/>
      <w:r w:rsidRPr="00B52013">
        <w:rPr>
          <w:rFonts w:ascii="Times New Roman" w:hAnsi="Times New Roman" w:cs="Times New Roman"/>
          <w:sz w:val="24"/>
          <w:szCs w:val="24"/>
        </w:rPr>
        <w:t>Уралавтоприцеп</w:t>
      </w:r>
      <w:proofErr w:type="spellEnd"/>
      <w:r w:rsidRPr="00B52013">
        <w:rPr>
          <w:rFonts w:ascii="Times New Roman" w:hAnsi="Times New Roman" w:cs="Times New Roman"/>
          <w:sz w:val="24"/>
          <w:szCs w:val="24"/>
        </w:rPr>
        <w:t xml:space="preserve">" Президент Российской Федерации Путин В.В. отметил, что УС удорожает конечную продукцию, его введение не до конца продумано, в </w:t>
      </w:r>
      <w:proofErr w:type="gramStart"/>
      <w:r w:rsidRPr="00B52013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Pr="00B52013">
        <w:rPr>
          <w:rFonts w:ascii="Times New Roman" w:hAnsi="Times New Roman" w:cs="Times New Roman"/>
          <w:sz w:val="24"/>
          <w:szCs w:val="24"/>
        </w:rPr>
        <w:t xml:space="preserve"> с чем УС необходимо отменить для отдельных видов продукции.</w:t>
      </w:r>
    </w:p>
    <w:p w:rsidR="001C51FE" w:rsidRPr="00B52013" w:rsidRDefault="001C51FE" w:rsidP="001C51FE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013">
        <w:rPr>
          <w:rFonts w:ascii="Times New Roman" w:hAnsi="Times New Roman" w:cs="Times New Roman"/>
          <w:sz w:val="24"/>
          <w:szCs w:val="24"/>
        </w:rPr>
        <w:t xml:space="preserve">Негативное влияние УС на развитие сельхозмашиностроение было также обозначено 28.06.2016 на совместном заседании Правления Российского союза товаропроизводителей, Совета директоров «СОЮЗАГРОМАШ»  и Союза предприятий АПК «Возрождение». Так, например, было отмечено, что многие производители были вынуждены полностью остановить производство в связи с тем, что УС привел к двукратному увеличению </w:t>
      </w:r>
      <w:r w:rsidR="006F3146" w:rsidRPr="00B52013">
        <w:rPr>
          <w:rFonts w:ascii="Times New Roman" w:hAnsi="Times New Roman" w:cs="Times New Roman"/>
          <w:sz w:val="24"/>
          <w:szCs w:val="24"/>
        </w:rPr>
        <w:t xml:space="preserve">стоимости </w:t>
      </w:r>
      <w:r w:rsidRPr="00B52013">
        <w:rPr>
          <w:rFonts w:ascii="Times New Roman" w:hAnsi="Times New Roman" w:cs="Times New Roman"/>
          <w:sz w:val="24"/>
          <w:szCs w:val="24"/>
        </w:rPr>
        <w:t>продукции, и, соответственно, к снижению спроса.</w:t>
      </w:r>
      <w:r w:rsidR="00844318" w:rsidRPr="00B520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5F4F" w:rsidRPr="00B52013" w:rsidRDefault="00545F4F" w:rsidP="00545F4F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013">
        <w:rPr>
          <w:rFonts w:ascii="Times New Roman" w:hAnsi="Times New Roman" w:cs="Times New Roman"/>
          <w:sz w:val="24"/>
          <w:szCs w:val="24"/>
        </w:rPr>
        <w:t>Кроме того, в адрес Общества поступают письма поставщиков, в которых содержатся негативные отзывы о действии УС. Например, АО ПО ШМЗ "</w:t>
      </w:r>
      <w:proofErr w:type="spellStart"/>
      <w:r w:rsidRPr="00B52013">
        <w:rPr>
          <w:rFonts w:ascii="Times New Roman" w:hAnsi="Times New Roman" w:cs="Times New Roman"/>
          <w:sz w:val="24"/>
          <w:szCs w:val="24"/>
        </w:rPr>
        <w:t>Кранспецбурмаш</w:t>
      </w:r>
      <w:proofErr w:type="spellEnd"/>
      <w:r w:rsidRPr="00B52013">
        <w:rPr>
          <w:rFonts w:ascii="Times New Roman" w:hAnsi="Times New Roman" w:cs="Times New Roman"/>
          <w:sz w:val="24"/>
          <w:szCs w:val="24"/>
        </w:rPr>
        <w:t>"  обращает внимание, что УС крайне негативно отражается на малом и среднем бизнесе.</w:t>
      </w:r>
    </w:p>
    <w:p w:rsidR="00232ADF" w:rsidRPr="00B52013" w:rsidRDefault="00232ADF" w:rsidP="0093630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52013">
        <w:rPr>
          <w:rFonts w:ascii="Times New Roman" w:hAnsi="Times New Roman" w:cs="Times New Roman"/>
          <w:b/>
          <w:i/>
          <w:sz w:val="24"/>
          <w:szCs w:val="24"/>
        </w:rPr>
        <w:lastRenderedPageBreak/>
        <w:t>Механизмы компенсации расходов производителей на оплату утилизационного сбора в 2016 году.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"/>
        <w:gridCol w:w="3466"/>
        <w:gridCol w:w="4253"/>
        <w:gridCol w:w="1843"/>
      </w:tblGrid>
      <w:tr w:rsidR="00232ADF" w:rsidRPr="00B52013" w:rsidTr="001548A1">
        <w:trPr>
          <w:trHeight w:val="20"/>
          <w:tblHeader/>
        </w:trPr>
        <w:tc>
          <w:tcPr>
            <w:tcW w:w="503" w:type="dxa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2ADF" w:rsidRPr="00B52013" w:rsidRDefault="00232ADF" w:rsidP="00AF6EBD">
            <w:pPr>
              <w:pStyle w:val="af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2013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232ADF" w:rsidRPr="00B52013" w:rsidRDefault="00232ADF" w:rsidP="00AF6EBD">
            <w:pPr>
              <w:pStyle w:val="af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B52013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B52013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3466" w:type="dxa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2ADF" w:rsidRPr="00B52013" w:rsidRDefault="00232ADF" w:rsidP="00AF6EBD">
            <w:pPr>
              <w:pStyle w:val="af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2013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4253" w:type="dxa"/>
            <w:vAlign w:val="center"/>
          </w:tcPr>
          <w:p w:rsidR="00232ADF" w:rsidRPr="00B52013" w:rsidRDefault="00232ADF" w:rsidP="00AF6EBD">
            <w:pPr>
              <w:pStyle w:val="af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2013">
              <w:rPr>
                <w:rFonts w:ascii="Times New Roman" w:hAnsi="Times New Roman" w:cs="Times New Roman"/>
                <w:b/>
                <w:sz w:val="20"/>
                <w:szCs w:val="20"/>
              </w:rPr>
              <w:t>Получатели субсидий</w:t>
            </w:r>
          </w:p>
        </w:tc>
        <w:tc>
          <w:tcPr>
            <w:tcW w:w="1843" w:type="dxa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2ADF" w:rsidRPr="00B52013" w:rsidRDefault="00AF6EBD" w:rsidP="00AF6EBD">
            <w:pPr>
              <w:pStyle w:val="af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2013">
              <w:rPr>
                <w:rFonts w:ascii="Times New Roman" w:hAnsi="Times New Roman" w:cs="Times New Roman"/>
                <w:b/>
                <w:sz w:val="20"/>
                <w:szCs w:val="20"/>
              </w:rPr>
              <w:t>2016 год, бюджет*, млрд. руб</w:t>
            </w:r>
            <w:r w:rsidR="00232ADF" w:rsidRPr="00B5201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232ADF" w:rsidRPr="00B52013" w:rsidTr="001548A1">
        <w:trPr>
          <w:trHeight w:val="544"/>
        </w:trPr>
        <w:tc>
          <w:tcPr>
            <w:tcW w:w="503" w:type="dxa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2ADF" w:rsidRPr="00B52013" w:rsidRDefault="00232ADF" w:rsidP="00232ADF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B52013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3466" w:type="dxa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2ADF" w:rsidRPr="00B52013" w:rsidRDefault="00232ADF" w:rsidP="00232ADF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B52013">
              <w:rPr>
                <w:rFonts w:ascii="Times New Roman" w:hAnsi="Times New Roman" w:cs="Times New Roman"/>
                <w:sz w:val="20"/>
                <w:szCs w:val="20"/>
              </w:rPr>
              <w:t>Субсидии российским производителям самоходной и прицепной техники на компенсацию части затрат на содержание рабочих ме</w:t>
            </w:r>
            <w:r w:rsidR="00936305" w:rsidRPr="00B52013">
              <w:rPr>
                <w:rFonts w:ascii="Times New Roman" w:hAnsi="Times New Roman" w:cs="Times New Roman"/>
                <w:sz w:val="20"/>
                <w:szCs w:val="20"/>
              </w:rPr>
              <w:t xml:space="preserve">ст в рамках ППРФ от 16.05.2016 </w:t>
            </w:r>
            <w:r w:rsidRPr="00B52013">
              <w:rPr>
                <w:rFonts w:ascii="Times New Roman" w:hAnsi="Times New Roman" w:cs="Times New Roman"/>
                <w:sz w:val="20"/>
                <w:szCs w:val="20"/>
              </w:rPr>
              <w:t xml:space="preserve">№ 418 </w:t>
            </w:r>
            <w:r w:rsidRPr="00B5201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4253" w:type="dxa"/>
            <w:vAlign w:val="center"/>
          </w:tcPr>
          <w:p w:rsidR="00AF6EBD" w:rsidRPr="00B52013" w:rsidRDefault="00AF6EBD" w:rsidP="00AF6EBD">
            <w:pPr>
              <w:pStyle w:val="af4"/>
              <w:ind w:left="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013">
              <w:rPr>
                <w:rFonts w:ascii="Times New Roman" w:hAnsi="Times New Roman" w:cs="Times New Roman"/>
                <w:sz w:val="20"/>
                <w:szCs w:val="20"/>
              </w:rPr>
              <w:t>- российские производители</w:t>
            </w:r>
            <w:r w:rsidR="008B23B9" w:rsidRPr="00B52013">
              <w:rPr>
                <w:rFonts w:ascii="Times New Roman" w:hAnsi="Times New Roman" w:cs="Times New Roman"/>
                <w:sz w:val="20"/>
                <w:szCs w:val="20"/>
              </w:rPr>
              <w:t xml:space="preserve"> (требования по обязательным технологическим операциям)</w:t>
            </w:r>
          </w:p>
          <w:p w:rsidR="00AF6EBD" w:rsidRPr="00B52013" w:rsidRDefault="00AF6EBD" w:rsidP="00AF6EBD">
            <w:pPr>
              <w:pStyle w:val="af4"/>
              <w:ind w:left="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013">
              <w:rPr>
                <w:rFonts w:ascii="Times New Roman" w:hAnsi="Times New Roman" w:cs="Times New Roman"/>
                <w:sz w:val="20"/>
                <w:szCs w:val="20"/>
              </w:rPr>
              <w:t xml:space="preserve">- производители, заключившие </w:t>
            </w:r>
            <w:proofErr w:type="spellStart"/>
            <w:r w:rsidRPr="00B52013">
              <w:rPr>
                <w:rFonts w:ascii="Times New Roman" w:hAnsi="Times New Roman" w:cs="Times New Roman"/>
                <w:sz w:val="20"/>
                <w:szCs w:val="20"/>
              </w:rPr>
              <w:t>специнвестконтракт</w:t>
            </w:r>
            <w:proofErr w:type="spellEnd"/>
          </w:p>
          <w:p w:rsidR="00232ADF" w:rsidRPr="00B52013" w:rsidRDefault="00AF6EBD" w:rsidP="00EA707A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013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EA707A" w:rsidRPr="00B52013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российские </w:t>
            </w:r>
            <w:r w:rsidRPr="00B52013">
              <w:rPr>
                <w:rFonts w:ascii="Times New Roman" w:hAnsi="Times New Roman" w:cs="Times New Roman"/>
                <w:sz w:val="20"/>
                <w:szCs w:val="20"/>
              </w:rPr>
              <w:t>производители</w:t>
            </w:r>
            <w:r w:rsidR="00EA707A" w:rsidRPr="00B52013">
              <w:rPr>
                <w:rFonts w:ascii="Times New Roman" w:hAnsi="Times New Roman" w:cs="Times New Roman"/>
                <w:sz w:val="20"/>
                <w:szCs w:val="20"/>
              </w:rPr>
              <w:t xml:space="preserve">, осуществляющие сборку из компонентов, произведенных в </w:t>
            </w:r>
            <w:r w:rsidRPr="00B52013">
              <w:rPr>
                <w:rFonts w:ascii="Times New Roman" w:hAnsi="Times New Roman" w:cs="Times New Roman"/>
                <w:sz w:val="20"/>
                <w:szCs w:val="20"/>
              </w:rPr>
              <w:t xml:space="preserve"> ЕАЭС</w:t>
            </w:r>
          </w:p>
        </w:tc>
        <w:tc>
          <w:tcPr>
            <w:tcW w:w="1843" w:type="dxa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2ADF" w:rsidRPr="00B52013" w:rsidRDefault="00232ADF" w:rsidP="00AF6EB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013">
              <w:rPr>
                <w:rFonts w:ascii="Times New Roman" w:hAnsi="Times New Roman" w:cs="Times New Roman"/>
                <w:sz w:val="20"/>
                <w:szCs w:val="20"/>
              </w:rPr>
              <w:t>2,05</w:t>
            </w:r>
          </w:p>
        </w:tc>
      </w:tr>
      <w:tr w:rsidR="00232ADF" w:rsidRPr="00B52013" w:rsidTr="001548A1">
        <w:trPr>
          <w:trHeight w:val="338"/>
        </w:trPr>
        <w:tc>
          <w:tcPr>
            <w:tcW w:w="503" w:type="dxa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2ADF" w:rsidRPr="00B52013" w:rsidRDefault="00232ADF" w:rsidP="00232ADF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B52013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3466" w:type="dxa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2ADF" w:rsidRPr="00B52013" w:rsidRDefault="00232ADF" w:rsidP="00232ADF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B52013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российским производителям самоходной и прицепной техники на компенсацию части затрат на использование энергоресурсов энергоемкими предприятиями в рамках ППРФ от 16.05.2016 № 420 </w:t>
            </w:r>
            <w:r w:rsidRPr="00B5201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B5201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4253" w:type="dxa"/>
            <w:vAlign w:val="center"/>
          </w:tcPr>
          <w:p w:rsidR="008B23B9" w:rsidRPr="00B52013" w:rsidRDefault="008B23B9" w:rsidP="008B23B9">
            <w:pPr>
              <w:pStyle w:val="af4"/>
              <w:ind w:left="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013">
              <w:rPr>
                <w:rFonts w:ascii="Times New Roman" w:hAnsi="Times New Roman" w:cs="Times New Roman"/>
                <w:sz w:val="20"/>
                <w:szCs w:val="20"/>
              </w:rPr>
              <w:t>- российские производители (требования по обязательным технологическим операциям)</w:t>
            </w:r>
          </w:p>
          <w:p w:rsidR="00232ADF" w:rsidRPr="00B52013" w:rsidRDefault="00232ADF" w:rsidP="00AF6EBD">
            <w:pPr>
              <w:pStyle w:val="af4"/>
              <w:ind w:left="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013">
              <w:rPr>
                <w:rFonts w:ascii="Times New Roman" w:hAnsi="Times New Roman" w:cs="Times New Roman"/>
                <w:sz w:val="20"/>
                <w:szCs w:val="20"/>
              </w:rPr>
              <w:t xml:space="preserve">- производители, заключившие </w:t>
            </w:r>
            <w:proofErr w:type="spellStart"/>
            <w:r w:rsidRPr="00B52013">
              <w:rPr>
                <w:rFonts w:ascii="Times New Roman" w:hAnsi="Times New Roman" w:cs="Times New Roman"/>
                <w:sz w:val="20"/>
                <w:szCs w:val="20"/>
              </w:rPr>
              <w:t>специнвестконтракт</w:t>
            </w:r>
            <w:proofErr w:type="spellEnd"/>
          </w:p>
        </w:tc>
        <w:tc>
          <w:tcPr>
            <w:tcW w:w="1843" w:type="dxa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2ADF" w:rsidRPr="00B52013" w:rsidRDefault="00232ADF" w:rsidP="00AF6EB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013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232ADF" w:rsidRPr="00B52013" w:rsidTr="001548A1">
        <w:trPr>
          <w:trHeight w:val="44"/>
        </w:trPr>
        <w:tc>
          <w:tcPr>
            <w:tcW w:w="503" w:type="dxa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2ADF" w:rsidRPr="00B52013" w:rsidRDefault="00232ADF" w:rsidP="00232ADF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B52013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3466" w:type="dxa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2ADF" w:rsidRPr="00B52013" w:rsidRDefault="00232ADF" w:rsidP="00232ADF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B52013">
              <w:rPr>
                <w:rFonts w:ascii="Times New Roman" w:hAnsi="Times New Roman" w:cs="Times New Roman"/>
                <w:sz w:val="20"/>
                <w:szCs w:val="20"/>
              </w:rPr>
              <w:t>Субсидии российским производителям на компенсацию части затрат, связанных с выпуском и поддержкой гарантийных обязательств в отношении высокопроизводительной самоходной и прицепной техники  в рамках ППРФ от 16.05.2016 № 416</w:t>
            </w:r>
          </w:p>
        </w:tc>
        <w:tc>
          <w:tcPr>
            <w:tcW w:w="4253" w:type="dxa"/>
            <w:vAlign w:val="center"/>
          </w:tcPr>
          <w:p w:rsidR="008B23B9" w:rsidRPr="00B52013" w:rsidRDefault="008B23B9" w:rsidP="008B23B9">
            <w:pPr>
              <w:pStyle w:val="af4"/>
              <w:ind w:left="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013">
              <w:rPr>
                <w:rFonts w:ascii="Times New Roman" w:hAnsi="Times New Roman" w:cs="Times New Roman"/>
                <w:sz w:val="20"/>
                <w:szCs w:val="20"/>
              </w:rPr>
              <w:t>- российские производители (требования по обязательным технологическим операциям)</w:t>
            </w:r>
          </w:p>
          <w:p w:rsidR="00232ADF" w:rsidRPr="00B52013" w:rsidRDefault="00747F59" w:rsidP="00AF6EBD">
            <w:pPr>
              <w:pStyle w:val="af4"/>
              <w:ind w:left="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013">
              <w:rPr>
                <w:rFonts w:ascii="Times New Roman" w:hAnsi="Times New Roman" w:cs="Times New Roman"/>
                <w:sz w:val="20"/>
                <w:szCs w:val="20"/>
              </w:rPr>
              <w:t xml:space="preserve">- производители, заключившие </w:t>
            </w:r>
            <w:proofErr w:type="spellStart"/>
            <w:r w:rsidRPr="00B52013">
              <w:rPr>
                <w:rFonts w:ascii="Times New Roman" w:hAnsi="Times New Roman" w:cs="Times New Roman"/>
                <w:sz w:val="20"/>
                <w:szCs w:val="20"/>
              </w:rPr>
              <w:t>специнвестконтракт</w:t>
            </w:r>
            <w:proofErr w:type="spellEnd"/>
          </w:p>
          <w:p w:rsidR="00747F59" w:rsidRPr="00B52013" w:rsidRDefault="00747F59" w:rsidP="00AF6EBD">
            <w:pPr>
              <w:pStyle w:val="af4"/>
              <w:ind w:left="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013">
              <w:rPr>
                <w:rFonts w:ascii="Times New Roman" w:hAnsi="Times New Roman" w:cs="Times New Roman"/>
                <w:sz w:val="20"/>
                <w:szCs w:val="20"/>
              </w:rPr>
              <w:t>- производители, разработавшие модели сельхозтехники в рамках господдержки НИОКР</w:t>
            </w:r>
          </w:p>
          <w:p w:rsidR="00747F59" w:rsidRPr="00B52013" w:rsidRDefault="00EA707A" w:rsidP="00AF6EBD">
            <w:pPr>
              <w:pStyle w:val="af4"/>
              <w:ind w:left="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013">
              <w:rPr>
                <w:rFonts w:ascii="Times New Roman" w:hAnsi="Times New Roman" w:cs="Times New Roman"/>
                <w:sz w:val="20"/>
                <w:szCs w:val="20"/>
              </w:rPr>
              <w:t>- российские производители, осуществляющие сборку из компонентов, произведенных в  ЕАЭС</w:t>
            </w:r>
          </w:p>
        </w:tc>
        <w:tc>
          <w:tcPr>
            <w:tcW w:w="1843" w:type="dxa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2ADF" w:rsidRPr="00B52013" w:rsidRDefault="00232ADF" w:rsidP="00AF6EB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013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</w:tr>
      <w:tr w:rsidR="00232ADF" w:rsidRPr="00B52013" w:rsidTr="001548A1">
        <w:trPr>
          <w:trHeight w:val="20"/>
        </w:trPr>
        <w:tc>
          <w:tcPr>
            <w:tcW w:w="503" w:type="dxa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2ADF" w:rsidRPr="00B52013" w:rsidRDefault="00232ADF" w:rsidP="00232ADF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B52013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3466" w:type="dxa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2ADF" w:rsidRPr="00B52013" w:rsidRDefault="00232ADF" w:rsidP="00232ADF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B52013">
              <w:rPr>
                <w:rFonts w:ascii="Times New Roman" w:hAnsi="Times New Roman" w:cs="Times New Roman"/>
                <w:sz w:val="20"/>
                <w:szCs w:val="20"/>
              </w:rPr>
              <w:t>Субсидирование российских организаций сельскохозяйственного машиностроения в целях компенсации части затрат на транспортировку и продвижение продукции на внешние рынки, на доработку конструкции сельскохозяйственной техники для экспортных рынков, а также в ц</w:t>
            </w:r>
            <w:r w:rsidR="00F338E8" w:rsidRPr="00B52013">
              <w:rPr>
                <w:rFonts w:ascii="Times New Roman" w:hAnsi="Times New Roman" w:cs="Times New Roman"/>
                <w:sz w:val="20"/>
                <w:szCs w:val="20"/>
              </w:rPr>
              <w:t>елях подготовки ее производства в рамках ППРФ от 23 сентября 2016 г. N 957</w:t>
            </w:r>
          </w:p>
        </w:tc>
        <w:tc>
          <w:tcPr>
            <w:tcW w:w="4253" w:type="dxa"/>
            <w:vAlign w:val="center"/>
          </w:tcPr>
          <w:p w:rsidR="00232ADF" w:rsidRPr="00B52013" w:rsidRDefault="00F338E8" w:rsidP="00AF6EBD">
            <w:pPr>
              <w:pStyle w:val="af4"/>
              <w:ind w:left="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013">
              <w:rPr>
                <w:rFonts w:ascii="Times New Roman" w:hAnsi="Times New Roman" w:cs="Times New Roman"/>
                <w:sz w:val="20"/>
                <w:szCs w:val="20"/>
              </w:rPr>
              <w:t>- российские производители (</w:t>
            </w:r>
            <w:r w:rsidR="008A0789" w:rsidRPr="00B52013">
              <w:rPr>
                <w:rFonts w:ascii="Times New Roman" w:hAnsi="Times New Roman" w:cs="Times New Roman"/>
                <w:sz w:val="20"/>
                <w:szCs w:val="20"/>
              </w:rPr>
              <w:t>требования по обязательным технологическим операциям - п</w:t>
            </w:r>
            <w:r w:rsidRPr="00B52013">
              <w:rPr>
                <w:rFonts w:ascii="Times New Roman" w:hAnsi="Times New Roman" w:cs="Times New Roman"/>
                <w:sz w:val="20"/>
                <w:szCs w:val="20"/>
              </w:rPr>
              <w:t>остановление Правительства РФ № 719 от 17.07.2015)</w:t>
            </w:r>
          </w:p>
        </w:tc>
        <w:tc>
          <w:tcPr>
            <w:tcW w:w="1843" w:type="dxa"/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2ADF" w:rsidRPr="00B52013" w:rsidRDefault="00232ADF" w:rsidP="00AF6EBD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013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</w:tr>
    </w:tbl>
    <w:p w:rsidR="00232ADF" w:rsidRPr="00B52013" w:rsidRDefault="007F0113" w:rsidP="008D7CCA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B52013">
        <w:rPr>
          <w:rFonts w:ascii="Times New Roman" w:hAnsi="Times New Roman" w:cs="Times New Roman"/>
          <w:b/>
          <w:i/>
          <w:sz w:val="20"/>
          <w:szCs w:val="20"/>
        </w:rPr>
        <w:t xml:space="preserve">* - по данным </w:t>
      </w:r>
      <w:proofErr w:type="spellStart"/>
      <w:r w:rsidRPr="00B52013">
        <w:rPr>
          <w:rFonts w:ascii="Times New Roman" w:hAnsi="Times New Roman" w:cs="Times New Roman"/>
          <w:b/>
          <w:i/>
          <w:sz w:val="20"/>
          <w:szCs w:val="20"/>
        </w:rPr>
        <w:t>Минпромторга</w:t>
      </w:r>
      <w:proofErr w:type="spellEnd"/>
      <w:r w:rsidRPr="00B52013">
        <w:rPr>
          <w:rFonts w:ascii="Times New Roman" w:hAnsi="Times New Roman" w:cs="Times New Roman"/>
          <w:b/>
          <w:i/>
          <w:sz w:val="20"/>
          <w:szCs w:val="20"/>
        </w:rPr>
        <w:t xml:space="preserve"> России</w:t>
      </w:r>
    </w:p>
    <w:p w:rsidR="00CD7030" w:rsidRPr="00B52013" w:rsidRDefault="00CD7030" w:rsidP="001548A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52013">
        <w:rPr>
          <w:rFonts w:ascii="Times New Roman" w:hAnsi="Times New Roman" w:cs="Times New Roman"/>
          <w:b/>
          <w:sz w:val="24"/>
          <w:szCs w:val="24"/>
        </w:rPr>
        <w:t xml:space="preserve">По информации </w:t>
      </w:r>
      <w:proofErr w:type="spellStart"/>
      <w:r w:rsidRPr="00B52013">
        <w:rPr>
          <w:rFonts w:ascii="Times New Roman" w:hAnsi="Times New Roman" w:cs="Times New Roman"/>
          <w:b/>
          <w:sz w:val="24"/>
          <w:szCs w:val="24"/>
        </w:rPr>
        <w:t>сельхозмашиностроителей</w:t>
      </w:r>
      <w:proofErr w:type="spellEnd"/>
      <w:r w:rsidRPr="00B52013">
        <w:rPr>
          <w:rFonts w:ascii="Times New Roman" w:hAnsi="Times New Roman" w:cs="Times New Roman"/>
          <w:b/>
          <w:sz w:val="24"/>
          <w:szCs w:val="24"/>
        </w:rPr>
        <w:t xml:space="preserve"> (например, МТЗ-</w:t>
      </w:r>
      <w:proofErr w:type="spellStart"/>
      <w:r w:rsidRPr="00B52013">
        <w:rPr>
          <w:rFonts w:ascii="Times New Roman" w:hAnsi="Times New Roman" w:cs="Times New Roman"/>
          <w:b/>
          <w:sz w:val="24"/>
          <w:szCs w:val="24"/>
        </w:rPr>
        <w:t>ЕлАЗ</w:t>
      </w:r>
      <w:proofErr w:type="spellEnd"/>
      <w:r w:rsidRPr="00B52013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B52013">
        <w:rPr>
          <w:rFonts w:ascii="Times New Roman" w:hAnsi="Times New Roman" w:cs="Times New Roman"/>
          <w:b/>
          <w:sz w:val="24"/>
          <w:szCs w:val="24"/>
        </w:rPr>
        <w:t>Агротехмаш</w:t>
      </w:r>
      <w:proofErr w:type="spellEnd"/>
      <w:r w:rsidRPr="00B52013">
        <w:rPr>
          <w:rFonts w:ascii="Times New Roman" w:hAnsi="Times New Roman" w:cs="Times New Roman"/>
          <w:b/>
          <w:sz w:val="24"/>
          <w:szCs w:val="24"/>
        </w:rPr>
        <w:t xml:space="preserve">) в настоящее время существует проблема задержек компенсационных выплат российским </w:t>
      </w:r>
      <w:proofErr w:type="spellStart"/>
      <w:r w:rsidRPr="00B52013">
        <w:rPr>
          <w:rFonts w:ascii="Times New Roman" w:hAnsi="Times New Roman" w:cs="Times New Roman"/>
          <w:b/>
          <w:sz w:val="24"/>
          <w:szCs w:val="24"/>
        </w:rPr>
        <w:t>сельхозмашиностроителям</w:t>
      </w:r>
      <w:proofErr w:type="spellEnd"/>
      <w:r w:rsidRPr="00B52013">
        <w:rPr>
          <w:rFonts w:ascii="Times New Roman" w:hAnsi="Times New Roman" w:cs="Times New Roman"/>
          <w:b/>
          <w:sz w:val="24"/>
          <w:szCs w:val="24"/>
        </w:rPr>
        <w:t xml:space="preserve"> в связи с введением утилизационного сбора, что негативно отражается на финансовом состоянии заводов, которые вынуждены отвлекать средства на оплату утилизационного сбора с неясными перспективами получения дальнейшей компенсации.</w:t>
      </w:r>
      <w:proofErr w:type="gramEnd"/>
    </w:p>
    <w:p w:rsidR="001548A1" w:rsidRPr="00B52013" w:rsidRDefault="001548A1" w:rsidP="001548A1">
      <w:pPr>
        <w:pStyle w:val="af4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B52013">
        <w:rPr>
          <w:rFonts w:ascii="Times New Roman" w:hAnsi="Times New Roman" w:cs="Times New Roman"/>
          <w:i/>
          <w:sz w:val="24"/>
          <w:szCs w:val="24"/>
        </w:rPr>
        <w:t>СПРАВОЧНО:</w:t>
      </w:r>
    </w:p>
    <w:p w:rsidR="001548A1" w:rsidRPr="00B52013" w:rsidRDefault="001548A1" w:rsidP="001548A1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i/>
        </w:rPr>
      </w:pPr>
      <w:r w:rsidRPr="00B52013">
        <w:rPr>
          <w:rFonts w:ascii="Times New Roman" w:hAnsi="Times New Roman" w:cs="Times New Roman"/>
          <w:i/>
        </w:rPr>
        <w:t xml:space="preserve">По информации </w:t>
      </w:r>
      <w:proofErr w:type="spellStart"/>
      <w:r w:rsidRPr="00B52013">
        <w:rPr>
          <w:rFonts w:ascii="Times New Roman" w:hAnsi="Times New Roman" w:cs="Times New Roman"/>
          <w:i/>
        </w:rPr>
        <w:t>Агротехмаш</w:t>
      </w:r>
      <w:proofErr w:type="spellEnd"/>
      <w:r w:rsidRPr="00B52013">
        <w:rPr>
          <w:rFonts w:ascii="Times New Roman" w:hAnsi="Times New Roman" w:cs="Times New Roman"/>
          <w:i/>
        </w:rPr>
        <w:t xml:space="preserve"> выплаты по утилизационному сбору завод получает только на трактор </w:t>
      </w:r>
      <w:proofErr w:type="gramStart"/>
      <w:r w:rsidRPr="00B52013">
        <w:rPr>
          <w:rFonts w:ascii="Times New Roman" w:hAnsi="Times New Roman" w:cs="Times New Roman"/>
          <w:i/>
        </w:rPr>
        <w:t>АТМ</w:t>
      </w:r>
      <w:proofErr w:type="gramEnd"/>
      <w:r w:rsidRPr="00B52013">
        <w:rPr>
          <w:rFonts w:ascii="Times New Roman" w:hAnsi="Times New Roman" w:cs="Times New Roman"/>
          <w:i/>
        </w:rPr>
        <w:t xml:space="preserve"> 7 серии который был создан при поддержке </w:t>
      </w:r>
      <w:proofErr w:type="spellStart"/>
      <w:r w:rsidRPr="00B52013">
        <w:rPr>
          <w:rFonts w:ascii="Times New Roman" w:hAnsi="Times New Roman" w:cs="Times New Roman"/>
          <w:i/>
        </w:rPr>
        <w:t>Минпромторга</w:t>
      </w:r>
      <w:proofErr w:type="spellEnd"/>
      <w:r w:rsidRPr="00B52013">
        <w:rPr>
          <w:rFonts w:ascii="Times New Roman" w:hAnsi="Times New Roman" w:cs="Times New Roman"/>
          <w:i/>
        </w:rPr>
        <w:t xml:space="preserve"> России в рамках проекта разработки и организации производства сельскохозяйственного колесного трактора классической компоновки с мощностью двигателя 300-400 л.с. и автоматической трансмиссией). В результате отсутствия компенсационных выплат рыночные цены на тракторы 3, 4 и 5 производства </w:t>
      </w:r>
      <w:proofErr w:type="spellStart"/>
      <w:r w:rsidRPr="00B52013">
        <w:rPr>
          <w:rFonts w:ascii="Times New Roman" w:hAnsi="Times New Roman" w:cs="Times New Roman"/>
          <w:i/>
        </w:rPr>
        <w:t>Агротехмаш</w:t>
      </w:r>
      <w:proofErr w:type="spellEnd"/>
      <w:r w:rsidRPr="00B52013">
        <w:rPr>
          <w:rFonts w:ascii="Times New Roman" w:hAnsi="Times New Roman" w:cs="Times New Roman"/>
          <w:i/>
        </w:rPr>
        <w:t xml:space="preserve"> увеличились на 500-600 тыс. руб. Следствием этого стало сокращение объемов производства и реализации заводом тракторов данной серии на 15% по сравнению с прошлым годом.</w:t>
      </w:r>
    </w:p>
    <w:p w:rsidR="00CD7030" w:rsidRPr="00B52013" w:rsidRDefault="00CD7030" w:rsidP="008D7CCA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013">
        <w:rPr>
          <w:rFonts w:ascii="Times New Roman" w:hAnsi="Times New Roman" w:cs="Times New Roman"/>
          <w:sz w:val="24"/>
          <w:szCs w:val="24"/>
        </w:rPr>
        <w:t>Таким образом, требуется доработка механизма утилизационного сбора на самоходную сельхозтехнику в части:</w:t>
      </w:r>
    </w:p>
    <w:p w:rsidR="00CD7030" w:rsidRPr="00B52013" w:rsidRDefault="00CD7030" w:rsidP="008D7CCA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013">
        <w:rPr>
          <w:rFonts w:ascii="Times New Roman" w:hAnsi="Times New Roman" w:cs="Times New Roman"/>
          <w:sz w:val="24"/>
          <w:szCs w:val="24"/>
        </w:rPr>
        <w:t xml:space="preserve">- </w:t>
      </w:r>
      <w:r w:rsidR="00476F0D" w:rsidRPr="00B52013">
        <w:rPr>
          <w:rFonts w:ascii="Times New Roman" w:hAnsi="Times New Roman" w:cs="Times New Roman"/>
          <w:sz w:val="24"/>
          <w:szCs w:val="24"/>
        </w:rPr>
        <w:t>корректировки поправочных коэффициентов утилизационного сбора с предоставлением для экспертного обсуждения их экономического обоснования;</w:t>
      </w:r>
    </w:p>
    <w:p w:rsidR="00CD7030" w:rsidRPr="00B52013" w:rsidRDefault="00476F0D" w:rsidP="008D7CCA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013">
        <w:rPr>
          <w:rFonts w:ascii="Times New Roman" w:hAnsi="Times New Roman" w:cs="Times New Roman"/>
          <w:sz w:val="24"/>
          <w:szCs w:val="24"/>
        </w:rPr>
        <w:t>- совершенствования механизма компенсации российским производителям затрат, связанных с утилизационным сбором.</w:t>
      </w:r>
    </w:p>
    <w:sectPr w:rsidR="00CD7030" w:rsidRPr="00B52013" w:rsidSect="001548A1">
      <w:headerReference w:type="default" r:id="rId12"/>
      <w:pgSz w:w="11906" w:h="16838"/>
      <w:pgMar w:top="993" w:right="566" w:bottom="993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3BE" w:rsidRDefault="00F743BE" w:rsidP="009D131B">
      <w:pPr>
        <w:spacing w:after="0" w:line="240" w:lineRule="auto"/>
      </w:pPr>
      <w:r>
        <w:separator/>
      </w:r>
    </w:p>
  </w:endnote>
  <w:endnote w:type="continuationSeparator" w:id="0">
    <w:p w:rsidR="00F743BE" w:rsidRDefault="00F743BE" w:rsidP="009D1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3BE" w:rsidRDefault="00F743BE" w:rsidP="009D131B">
      <w:pPr>
        <w:spacing w:after="0" w:line="240" w:lineRule="auto"/>
      </w:pPr>
      <w:r>
        <w:separator/>
      </w:r>
    </w:p>
  </w:footnote>
  <w:footnote w:type="continuationSeparator" w:id="0">
    <w:p w:rsidR="00F743BE" w:rsidRDefault="00F743BE" w:rsidP="009D131B">
      <w:pPr>
        <w:spacing w:after="0" w:line="240" w:lineRule="auto"/>
      </w:pPr>
      <w:r>
        <w:continuationSeparator/>
      </w:r>
    </w:p>
  </w:footnote>
  <w:footnote w:id="1">
    <w:p w:rsidR="00513F90" w:rsidRDefault="00513F90">
      <w:pPr>
        <w:pStyle w:val="af0"/>
      </w:pPr>
      <w:r>
        <w:rPr>
          <w:rStyle w:val="af2"/>
        </w:rPr>
        <w:footnoteRef/>
      </w:r>
      <w:r>
        <w:t xml:space="preserve"> </w:t>
      </w:r>
      <w:hyperlink r:id="rId1" w:history="1">
        <w:r w:rsidRPr="00513F90">
          <w:rPr>
            <w:rStyle w:val="af3"/>
            <w:rFonts w:ascii="Times New Roman" w:hAnsi="Times New Roman" w:cs="Times New Roman"/>
          </w:rPr>
          <w:t>http://www.rbc.ru/magazine/2016/10/57e164829a7947d5b8fab69e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3442563"/>
      <w:docPartObj>
        <w:docPartGallery w:val="Page Numbers (Top of Page)"/>
        <w:docPartUnique/>
      </w:docPartObj>
    </w:sdtPr>
    <w:sdtEndPr/>
    <w:sdtContent>
      <w:p w:rsidR="00513F90" w:rsidRDefault="00F743BE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5D9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13F90" w:rsidRDefault="00513F90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42BB5"/>
    <w:multiLevelType w:val="hybridMultilevel"/>
    <w:tmpl w:val="09EE40E6"/>
    <w:lvl w:ilvl="0" w:tplc="215E69D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FC747C1"/>
    <w:multiLevelType w:val="hybridMultilevel"/>
    <w:tmpl w:val="ED6290AA"/>
    <w:lvl w:ilvl="0" w:tplc="336C33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0CC2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C060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72D5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30A1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A4B7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24E6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1CC9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4E0C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A44"/>
    <w:rsid w:val="00002A0E"/>
    <w:rsid w:val="00065C4D"/>
    <w:rsid w:val="000800F8"/>
    <w:rsid w:val="00094E2C"/>
    <w:rsid w:val="000972AC"/>
    <w:rsid w:val="000A0CA0"/>
    <w:rsid w:val="000A2403"/>
    <w:rsid w:val="000A4584"/>
    <w:rsid w:val="000F245A"/>
    <w:rsid w:val="000F42D9"/>
    <w:rsid w:val="000F46E3"/>
    <w:rsid w:val="001422A4"/>
    <w:rsid w:val="00152290"/>
    <w:rsid w:val="001548A1"/>
    <w:rsid w:val="00173C39"/>
    <w:rsid w:val="001A4D84"/>
    <w:rsid w:val="001A5038"/>
    <w:rsid w:val="001A5FCD"/>
    <w:rsid w:val="001C4604"/>
    <w:rsid w:val="001C51FE"/>
    <w:rsid w:val="001D6235"/>
    <w:rsid w:val="00216D66"/>
    <w:rsid w:val="0022273E"/>
    <w:rsid w:val="00232ADF"/>
    <w:rsid w:val="0023586C"/>
    <w:rsid w:val="002419C3"/>
    <w:rsid w:val="00261936"/>
    <w:rsid w:val="00261BB6"/>
    <w:rsid w:val="00282347"/>
    <w:rsid w:val="00297995"/>
    <w:rsid w:val="00297B97"/>
    <w:rsid w:val="002B268E"/>
    <w:rsid w:val="002B3BA3"/>
    <w:rsid w:val="002D62B9"/>
    <w:rsid w:val="002E3A1E"/>
    <w:rsid w:val="002E7ABB"/>
    <w:rsid w:val="00324AB6"/>
    <w:rsid w:val="003339A2"/>
    <w:rsid w:val="003745CA"/>
    <w:rsid w:val="003852D4"/>
    <w:rsid w:val="003A66C1"/>
    <w:rsid w:val="003A79A2"/>
    <w:rsid w:val="003D1209"/>
    <w:rsid w:val="003D31DC"/>
    <w:rsid w:val="00412622"/>
    <w:rsid w:val="004606DB"/>
    <w:rsid w:val="0046331C"/>
    <w:rsid w:val="00464D44"/>
    <w:rsid w:val="00476F0D"/>
    <w:rsid w:val="00491168"/>
    <w:rsid w:val="004B3798"/>
    <w:rsid w:val="004D3257"/>
    <w:rsid w:val="005054AD"/>
    <w:rsid w:val="00513F90"/>
    <w:rsid w:val="00535D94"/>
    <w:rsid w:val="00545F4F"/>
    <w:rsid w:val="005719C3"/>
    <w:rsid w:val="00586DAA"/>
    <w:rsid w:val="005A492D"/>
    <w:rsid w:val="005D1098"/>
    <w:rsid w:val="005E1F28"/>
    <w:rsid w:val="0060278E"/>
    <w:rsid w:val="006178A9"/>
    <w:rsid w:val="006710F0"/>
    <w:rsid w:val="006A44B2"/>
    <w:rsid w:val="006B0597"/>
    <w:rsid w:val="006C7D41"/>
    <w:rsid w:val="006D133B"/>
    <w:rsid w:val="006E73A4"/>
    <w:rsid w:val="006F1E98"/>
    <w:rsid w:val="006F3146"/>
    <w:rsid w:val="00707C4D"/>
    <w:rsid w:val="0071686B"/>
    <w:rsid w:val="0072330D"/>
    <w:rsid w:val="00744A81"/>
    <w:rsid w:val="0074773F"/>
    <w:rsid w:val="00747773"/>
    <w:rsid w:val="00747F59"/>
    <w:rsid w:val="0075188A"/>
    <w:rsid w:val="00790D0A"/>
    <w:rsid w:val="007A739F"/>
    <w:rsid w:val="007D2032"/>
    <w:rsid w:val="007D4D61"/>
    <w:rsid w:val="007E3B29"/>
    <w:rsid w:val="007F0048"/>
    <w:rsid w:val="007F0113"/>
    <w:rsid w:val="00826439"/>
    <w:rsid w:val="00833D4C"/>
    <w:rsid w:val="00840733"/>
    <w:rsid w:val="00844318"/>
    <w:rsid w:val="00861457"/>
    <w:rsid w:val="0086370F"/>
    <w:rsid w:val="00891E77"/>
    <w:rsid w:val="008926E3"/>
    <w:rsid w:val="00893BD9"/>
    <w:rsid w:val="008A0789"/>
    <w:rsid w:val="008A742F"/>
    <w:rsid w:val="008B23B9"/>
    <w:rsid w:val="008B710A"/>
    <w:rsid w:val="008D55CD"/>
    <w:rsid w:val="008D7CCA"/>
    <w:rsid w:val="008E208A"/>
    <w:rsid w:val="008E3E06"/>
    <w:rsid w:val="008E5D27"/>
    <w:rsid w:val="008F1357"/>
    <w:rsid w:val="00913D24"/>
    <w:rsid w:val="00936305"/>
    <w:rsid w:val="0097385E"/>
    <w:rsid w:val="00976EF8"/>
    <w:rsid w:val="00986F61"/>
    <w:rsid w:val="0099644D"/>
    <w:rsid w:val="009D131B"/>
    <w:rsid w:val="009D1389"/>
    <w:rsid w:val="009F23A4"/>
    <w:rsid w:val="00A00537"/>
    <w:rsid w:val="00A2141F"/>
    <w:rsid w:val="00A24D39"/>
    <w:rsid w:val="00A35E8C"/>
    <w:rsid w:val="00A71FCB"/>
    <w:rsid w:val="00A77E2C"/>
    <w:rsid w:val="00A9393C"/>
    <w:rsid w:val="00AA5988"/>
    <w:rsid w:val="00AB081B"/>
    <w:rsid w:val="00AB6744"/>
    <w:rsid w:val="00AC16CC"/>
    <w:rsid w:val="00AD25B9"/>
    <w:rsid w:val="00AD7645"/>
    <w:rsid w:val="00AF36ED"/>
    <w:rsid w:val="00AF3D66"/>
    <w:rsid w:val="00AF6EBD"/>
    <w:rsid w:val="00B00431"/>
    <w:rsid w:val="00B13D5E"/>
    <w:rsid w:val="00B22115"/>
    <w:rsid w:val="00B324F4"/>
    <w:rsid w:val="00B5190F"/>
    <w:rsid w:val="00B52013"/>
    <w:rsid w:val="00B55C70"/>
    <w:rsid w:val="00B71B41"/>
    <w:rsid w:val="00B84976"/>
    <w:rsid w:val="00B9058B"/>
    <w:rsid w:val="00B96DBE"/>
    <w:rsid w:val="00BB3D01"/>
    <w:rsid w:val="00BB5EB0"/>
    <w:rsid w:val="00BE6F00"/>
    <w:rsid w:val="00BF3EB1"/>
    <w:rsid w:val="00BF6316"/>
    <w:rsid w:val="00BF6C4F"/>
    <w:rsid w:val="00C06EBA"/>
    <w:rsid w:val="00C23A10"/>
    <w:rsid w:val="00C24C17"/>
    <w:rsid w:val="00C36409"/>
    <w:rsid w:val="00C44D55"/>
    <w:rsid w:val="00C93E3B"/>
    <w:rsid w:val="00CC7919"/>
    <w:rsid w:val="00CD7030"/>
    <w:rsid w:val="00CD7F58"/>
    <w:rsid w:val="00CF26CC"/>
    <w:rsid w:val="00CF4670"/>
    <w:rsid w:val="00D368DD"/>
    <w:rsid w:val="00D56F45"/>
    <w:rsid w:val="00D63037"/>
    <w:rsid w:val="00DC15CE"/>
    <w:rsid w:val="00DF226D"/>
    <w:rsid w:val="00E362B8"/>
    <w:rsid w:val="00E467CF"/>
    <w:rsid w:val="00E75FBB"/>
    <w:rsid w:val="00E81D2C"/>
    <w:rsid w:val="00E8774D"/>
    <w:rsid w:val="00E87DD1"/>
    <w:rsid w:val="00EA707A"/>
    <w:rsid w:val="00EB7BE0"/>
    <w:rsid w:val="00EC061C"/>
    <w:rsid w:val="00F006C9"/>
    <w:rsid w:val="00F12199"/>
    <w:rsid w:val="00F338E8"/>
    <w:rsid w:val="00F54A72"/>
    <w:rsid w:val="00F743BE"/>
    <w:rsid w:val="00F83C70"/>
    <w:rsid w:val="00F8570B"/>
    <w:rsid w:val="00F85D7E"/>
    <w:rsid w:val="00F9565D"/>
    <w:rsid w:val="00FA7667"/>
    <w:rsid w:val="00FB246A"/>
    <w:rsid w:val="00FD08D7"/>
    <w:rsid w:val="00FD3238"/>
    <w:rsid w:val="00FD5A44"/>
    <w:rsid w:val="00FE1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5A4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C23A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9565D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B9058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9058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9058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9058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9058B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90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9058B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9D13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D131B"/>
  </w:style>
  <w:style w:type="paragraph" w:styleId="ae">
    <w:name w:val="footer"/>
    <w:basedOn w:val="a"/>
    <w:link w:val="af"/>
    <w:uiPriority w:val="99"/>
    <w:semiHidden/>
    <w:unhideWhenUsed/>
    <w:rsid w:val="009D13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D131B"/>
  </w:style>
  <w:style w:type="paragraph" w:styleId="af0">
    <w:name w:val="footnote text"/>
    <w:basedOn w:val="a"/>
    <w:link w:val="af1"/>
    <w:uiPriority w:val="99"/>
    <w:semiHidden/>
    <w:unhideWhenUsed/>
    <w:rsid w:val="006C7D41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6C7D41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6C7D41"/>
    <w:rPr>
      <w:vertAlign w:val="superscript"/>
    </w:rPr>
  </w:style>
  <w:style w:type="character" w:styleId="af3">
    <w:name w:val="Hyperlink"/>
    <w:basedOn w:val="a0"/>
    <w:uiPriority w:val="99"/>
    <w:unhideWhenUsed/>
    <w:rsid w:val="006C7D41"/>
    <w:rPr>
      <w:color w:val="0000FF" w:themeColor="hyperlink"/>
      <w:u w:val="single"/>
    </w:rPr>
  </w:style>
  <w:style w:type="paragraph" w:styleId="af4">
    <w:name w:val="No Spacing"/>
    <w:uiPriority w:val="1"/>
    <w:qFormat/>
    <w:rsid w:val="00232ADF"/>
    <w:pPr>
      <w:spacing w:after="0" w:line="240" w:lineRule="auto"/>
    </w:pPr>
  </w:style>
  <w:style w:type="paragraph" w:styleId="af5">
    <w:name w:val="Normal (Web)"/>
    <w:basedOn w:val="a"/>
    <w:uiPriority w:val="99"/>
    <w:semiHidden/>
    <w:unhideWhenUsed/>
    <w:rsid w:val="009D1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5A4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C23A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9565D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B9058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9058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9058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9058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9058B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90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9058B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9D13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D131B"/>
  </w:style>
  <w:style w:type="paragraph" w:styleId="ae">
    <w:name w:val="footer"/>
    <w:basedOn w:val="a"/>
    <w:link w:val="af"/>
    <w:uiPriority w:val="99"/>
    <w:semiHidden/>
    <w:unhideWhenUsed/>
    <w:rsid w:val="009D13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D131B"/>
  </w:style>
  <w:style w:type="paragraph" w:styleId="af0">
    <w:name w:val="footnote text"/>
    <w:basedOn w:val="a"/>
    <w:link w:val="af1"/>
    <w:uiPriority w:val="99"/>
    <w:semiHidden/>
    <w:unhideWhenUsed/>
    <w:rsid w:val="006C7D41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6C7D41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6C7D41"/>
    <w:rPr>
      <w:vertAlign w:val="superscript"/>
    </w:rPr>
  </w:style>
  <w:style w:type="character" w:styleId="af3">
    <w:name w:val="Hyperlink"/>
    <w:basedOn w:val="a0"/>
    <w:uiPriority w:val="99"/>
    <w:unhideWhenUsed/>
    <w:rsid w:val="006C7D41"/>
    <w:rPr>
      <w:color w:val="0000FF" w:themeColor="hyperlink"/>
      <w:u w:val="single"/>
    </w:rPr>
  </w:style>
  <w:style w:type="paragraph" w:styleId="af4">
    <w:name w:val="No Spacing"/>
    <w:uiPriority w:val="1"/>
    <w:qFormat/>
    <w:rsid w:val="00232ADF"/>
    <w:pPr>
      <w:spacing w:after="0" w:line="240" w:lineRule="auto"/>
    </w:pPr>
  </w:style>
  <w:style w:type="paragraph" w:styleId="af5">
    <w:name w:val="Normal (Web)"/>
    <w:basedOn w:val="a"/>
    <w:uiPriority w:val="99"/>
    <w:semiHidden/>
    <w:unhideWhenUsed/>
    <w:rsid w:val="009D1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2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12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16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9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2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98308">
          <w:marLeft w:val="13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12213">
          <w:marLeft w:val="13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5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bc.ru/magazine/2016/10/57e164829a7947d5b8fab69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207026-5255-4772-A84B-EBEAB7ABC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1774</Words>
  <Characters>10114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ROSAGROLEASING</Company>
  <LinksUpToDate>false</LinksUpToDate>
  <CharactersWithSpaces>11865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eyudin</dc:creator>
  <cp:lastModifiedBy>Ирина Степанова</cp:lastModifiedBy>
  <cp:revision>2</cp:revision>
  <cp:lastPrinted>2016-05-26T07:49:00Z</cp:lastPrinted>
  <dcterms:created xsi:type="dcterms:W3CDTF">2016-12-13T10:08:00Z</dcterms:created>
  <dcterms:modified xsi:type="dcterms:W3CDTF">2016-12-13T10:08:00Z</dcterms:modified>
</cp:coreProperties>
</file>