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56"/>
        <w:gridCol w:w="5160"/>
        <w:gridCol w:w="56"/>
        <w:gridCol w:w="4111"/>
        <w:gridCol w:w="57"/>
        <w:gridCol w:w="142"/>
        <w:gridCol w:w="6"/>
      </w:tblGrid>
      <w:tr w:rsidR="00302A27" w:rsidTr="00896C13">
        <w:trPr>
          <w:cantSplit/>
          <w:trHeight w:hRule="exact" w:val="1701"/>
          <w:jc w:val="center"/>
        </w:trPr>
        <w:tc>
          <w:tcPr>
            <w:tcW w:w="9645" w:type="dxa"/>
            <w:gridSpan w:val="8"/>
          </w:tcPr>
          <w:p w:rsidR="00302A27" w:rsidRDefault="00302A27" w:rsidP="00896C13">
            <w:pPr>
              <w:spacing w:line="240" w:lineRule="atLeast"/>
              <w:ind w:left="0" w:right="0" w:firstLine="0"/>
              <w:jc w:val="center"/>
              <w:rPr>
                <w:rFonts w:ascii="NTHarmonica" w:hAnsi="NTHarmonica"/>
                <w:sz w:val="28"/>
              </w:rPr>
            </w:pPr>
            <w:bookmarkStart w:id="0" w:name="_GoBack"/>
            <w:bookmarkEnd w:id="0"/>
            <w:r>
              <w:rPr>
                <w:rFonts w:ascii="NTHarmonica" w:hAnsi="NTHarmonica"/>
                <w:sz w:val="28"/>
              </w:rPr>
              <w:t>ФЕДЕРАЛЬНОЕ СОБРАНИЕ РОССИЙСКОЙ ФЕДЕРАЦИИ</w:t>
            </w:r>
          </w:p>
          <w:p w:rsidR="00302A27" w:rsidRDefault="00302A27" w:rsidP="00896C13">
            <w:pPr>
              <w:pStyle w:val="4"/>
              <w:spacing w:before="0" w:line="480" w:lineRule="atLeast"/>
              <w:rPr>
                <w:b/>
                <w:bCs/>
                <w:spacing w:val="0"/>
                <w:sz w:val="32"/>
              </w:rPr>
            </w:pPr>
            <w:r>
              <w:rPr>
                <w:b/>
                <w:bCs/>
                <w:spacing w:val="0"/>
                <w:sz w:val="32"/>
              </w:rPr>
              <w:t>КОМИТЕТ СОВЕТА ФЕДЕРАЦИИ</w:t>
            </w:r>
          </w:p>
          <w:p w:rsidR="00302A27" w:rsidRPr="00BB1884" w:rsidRDefault="00302A27" w:rsidP="00896C13">
            <w:pPr>
              <w:pStyle w:val="4"/>
              <w:rPr>
                <w:b/>
                <w:bCs/>
                <w:spacing w:val="0"/>
                <w:sz w:val="32"/>
              </w:rPr>
            </w:pPr>
            <w:r>
              <w:rPr>
                <w:b/>
                <w:bCs/>
                <w:spacing w:val="0"/>
              </w:rPr>
              <w:t>ПО АГРАРНО-ПРОДОВОЛЬСТВЕННОЙ ПОЛИТИКЕ</w:t>
            </w:r>
            <w:r w:rsidRPr="00BB1884">
              <w:rPr>
                <w:b/>
                <w:bCs/>
                <w:spacing w:val="0"/>
              </w:rPr>
              <w:t xml:space="preserve"> </w:t>
            </w:r>
            <w:r>
              <w:rPr>
                <w:b/>
                <w:bCs/>
                <w:spacing w:val="0"/>
              </w:rPr>
              <w:t xml:space="preserve">И </w:t>
            </w:r>
            <w:r>
              <w:rPr>
                <w:b/>
                <w:bCs/>
                <w:spacing w:val="0"/>
                <w:szCs w:val="30"/>
              </w:rPr>
              <w:t>ПРИРОДОПОЛЬЗОВАНИЮ</w:t>
            </w:r>
          </w:p>
        </w:tc>
      </w:tr>
      <w:tr w:rsidR="00302A27" w:rsidTr="00896C13">
        <w:trPr>
          <w:gridBefore w:val="1"/>
          <w:gridAfter w:val="2"/>
          <w:wBefore w:w="57" w:type="dxa"/>
          <w:wAfter w:w="148" w:type="dxa"/>
          <w:cantSplit/>
          <w:trHeight w:hRule="exact" w:val="300"/>
          <w:jc w:val="center"/>
        </w:trPr>
        <w:tc>
          <w:tcPr>
            <w:tcW w:w="5216" w:type="dxa"/>
            <w:gridSpan w:val="2"/>
          </w:tcPr>
          <w:p w:rsidR="00302A27" w:rsidRPr="00DD2CCC" w:rsidRDefault="00302A27" w:rsidP="00896C13">
            <w:pPr>
              <w:spacing w:before="60" w:line="240" w:lineRule="atLeast"/>
              <w:ind w:left="0" w:right="0" w:firstLine="0"/>
              <w:jc w:val="left"/>
              <w:rPr>
                <w:rFonts w:ascii="NTHarmonica" w:hAnsi="NTHarmonica"/>
                <w:sz w:val="20"/>
              </w:rPr>
            </w:pPr>
            <w:r>
              <w:rPr>
                <w:rFonts w:ascii="NTHarmonica" w:hAnsi="NTHarmonica"/>
                <w:sz w:val="16"/>
              </w:rPr>
              <w:t>ул. </w:t>
            </w:r>
            <w:proofErr w:type="spellStart"/>
            <w:r w:rsidRPr="005D12A9">
              <w:rPr>
                <w:rFonts w:ascii="NTHarmonica" w:hAnsi="NTHarmonica"/>
                <w:sz w:val="16"/>
              </w:rPr>
              <w:t>Б.Дмитровка</w:t>
            </w:r>
            <w:proofErr w:type="spellEnd"/>
            <w:r w:rsidRPr="005D12A9">
              <w:rPr>
                <w:rFonts w:ascii="NTHarmonica" w:hAnsi="NTHarmonica"/>
                <w:sz w:val="16"/>
              </w:rPr>
              <w:t xml:space="preserve">, </w:t>
            </w:r>
            <w:r>
              <w:rPr>
                <w:rFonts w:ascii="NTHarmonica" w:hAnsi="NTHarmonica"/>
                <w:sz w:val="16"/>
              </w:rPr>
              <w:t>д. </w:t>
            </w:r>
            <w:r w:rsidRPr="005D12A9">
              <w:rPr>
                <w:rFonts w:ascii="NTHarmonica" w:hAnsi="NTHarmonica"/>
                <w:sz w:val="16"/>
              </w:rPr>
              <w:t>26</w:t>
            </w:r>
            <w:r>
              <w:rPr>
                <w:rFonts w:ascii="NTHarmonica" w:hAnsi="NTHarmonica"/>
                <w:sz w:val="16"/>
              </w:rPr>
              <w:t xml:space="preserve">, Москва, </w:t>
            </w:r>
            <w:r w:rsidRPr="005D12A9">
              <w:rPr>
                <w:rFonts w:ascii="NTHarmonica" w:hAnsi="NTHarmonica"/>
                <w:sz w:val="16"/>
              </w:rPr>
              <w:t>103426</w:t>
            </w:r>
          </w:p>
        </w:tc>
        <w:tc>
          <w:tcPr>
            <w:tcW w:w="4224" w:type="dxa"/>
            <w:gridSpan w:val="3"/>
          </w:tcPr>
          <w:p w:rsidR="00302A27" w:rsidRDefault="00302A27" w:rsidP="00896C13">
            <w:pPr>
              <w:spacing w:before="60" w:line="240" w:lineRule="atLeast"/>
              <w:ind w:left="0" w:right="57" w:firstLine="0"/>
              <w:jc w:val="right"/>
              <w:rPr>
                <w:rFonts w:ascii="NTHarmonica" w:hAnsi="NTHarmonica"/>
                <w:sz w:val="16"/>
              </w:rPr>
            </w:pPr>
          </w:p>
        </w:tc>
      </w:tr>
      <w:tr w:rsidR="00302A27" w:rsidTr="00896C13">
        <w:trPr>
          <w:gridAfter w:val="1"/>
          <w:wAfter w:w="6" w:type="dxa"/>
          <w:cantSplit/>
          <w:trHeight w:hRule="exact" w:val="240"/>
          <w:jc w:val="center"/>
        </w:trPr>
        <w:tc>
          <w:tcPr>
            <w:tcW w:w="9639" w:type="dxa"/>
            <w:gridSpan w:val="7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302A27" w:rsidTr="00896C13">
              <w:trPr>
                <w:cantSplit/>
                <w:trHeight w:hRule="exact" w:val="240"/>
                <w:jc w:val="center"/>
              </w:trPr>
              <w:tc>
                <w:tcPr>
                  <w:tcW w:w="9639" w:type="dxa"/>
                </w:tcPr>
                <w:p w:rsidR="00302A27" w:rsidRDefault="00302A27" w:rsidP="00896C13">
                  <w:pPr>
                    <w:spacing w:line="160" w:lineRule="atLeast"/>
                    <w:ind w:left="0" w:right="0" w:firstLine="0"/>
                    <w:jc w:val="center"/>
                    <w:rPr>
                      <w:rFonts w:ascii="NTHarmonica" w:hAnsi="NTHarmonica"/>
                      <w:spacing w:val="-37"/>
                      <w:sz w:val="16"/>
                    </w:rPr>
                  </w:pPr>
                  <w:r>
                    <w:rPr>
                      <w:rFonts w:ascii="NTHarmonica" w:hAnsi="NTHarmonica"/>
                      <w:noProof/>
                      <w:sz w:val="32"/>
                    </w:rPr>
                    <w:drawing>
                      <wp:inline distT="0" distB="0" distL="0" distR="0">
                        <wp:extent cx="5972175" cy="6667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721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02A27" w:rsidRDefault="00302A27" w:rsidP="00896C13"/>
        </w:tc>
      </w:tr>
      <w:tr w:rsidR="00302A27" w:rsidTr="00896C13">
        <w:trPr>
          <w:gridBefore w:val="2"/>
          <w:gridAfter w:val="3"/>
          <w:wBefore w:w="113" w:type="dxa"/>
          <w:wAfter w:w="205" w:type="dxa"/>
          <w:cantSplit/>
          <w:trHeight w:hRule="exact" w:val="460"/>
          <w:jc w:val="center"/>
        </w:trPr>
        <w:tc>
          <w:tcPr>
            <w:tcW w:w="5216" w:type="dxa"/>
            <w:gridSpan w:val="2"/>
          </w:tcPr>
          <w:p w:rsidR="00302A27" w:rsidRDefault="00302A27" w:rsidP="00896C13">
            <w:pPr>
              <w:spacing w:before="120" w:line="240" w:lineRule="atLeast"/>
              <w:ind w:left="0" w:right="0" w:firstLine="0"/>
              <w:jc w:val="left"/>
              <w:rPr>
                <w:rFonts w:ascii="NTHarmonica" w:hAnsi="NTHarmonica"/>
                <w:sz w:val="32"/>
              </w:rPr>
            </w:pPr>
            <w:r>
              <w:rPr>
                <w:rFonts w:ascii="NTHarmonica" w:hAnsi="NTHarmonica"/>
                <w:sz w:val="20"/>
              </w:rPr>
              <w:sym w:font="Arial" w:char="00AB"/>
            </w:r>
            <w:r>
              <w:rPr>
                <w:rFonts w:ascii="NTHarmonica" w:hAnsi="NTHarmonica"/>
                <w:spacing w:val="-10"/>
                <w:sz w:val="20"/>
              </w:rPr>
              <w:t>____</w:t>
            </w:r>
            <w:r>
              <w:rPr>
                <w:rFonts w:ascii="NTHarmonica" w:hAnsi="NTHarmonica"/>
                <w:sz w:val="20"/>
              </w:rPr>
              <w:sym w:font="Arial" w:char="00BB"/>
            </w:r>
            <w:r>
              <w:rPr>
                <w:rFonts w:ascii="NTHarmonica" w:hAnsi="NTHarmonica"/>
                <w:spacing w:val="-10"/>
                <w:sz w:val="20"/>
              </w:rPr>
              <w:t>___________________</w:t>
            </w:r>
            <w:r>
              <w:rPr>
                <w:rFonts w:ascii="NTHarmonica" w:hAnsi="NTHarmonica"/>
                <w:sz w:val="20"/>
              </w:rPr>
              <w:t>2016 г.</w:t>
            </w:r>
          </w:p>
        </w:tc>
        <w:tc>
          <w:tcPr>
            <w:tcW w:w="4111" w:type="dxa"/>
          </w:tcPr>
          <w:p w:rsidR="00302A27" w:rsidRDefault="00302A27" w:rsidP="00896C13">
            <w:pPr>
              <w:spacing w:before="120" w:line="240" w:lineRule="atLeast"/>
              <w:ind w:left="0" w:right="57" w:firstLine="0"/>
              <w:jc w:val="right"/>
              <w:rPr>
                <w:rFonts w:ascii="NTHarmonica" w:hAnsi="NTHarmonica"/>
                <w:sz w:val="32"/>
              </w:rPr>
            </w:pPr>
            <w:r>
              <w:rPr>
                <w:rFonts w:ascii="NTHarmonica" w:hAnsi="NTHarmonica"/>
                <w:sz w:val="20"/>
              </w:rPr>
              <w:t>№</w:t>
            </w:r>
            <w:r>
              <w:rPr>
                <w:rFonts w:ascii="NTHarmonica" w:hAnsi="NTHarmonica"/>
                <w:spacing w:val="-10"/>
                <w:sz w:val="20"/>
              </w:rPr>
              <w:t>_____________________</w:t>
            </w:r>
          </w:p>
        </w:tc>
      </w:tr>
    </w:tbl>
    <w:p w:rsidR="00302A27" w:rsidRDefault="00302A27" w:rsidP="00302A27">
      <w:pPr>
        <w:spacing w:line="240" w:lineRule="auto"/>
        <w:ind w:left="4820" w:right="0" w:firstLine="0"/>
        <w:rPr>
          <w:szCs w:val="26"/>
        </w:rPr>
      </w:pPr>
    </w:p>
    <w:p w:rsidR="00302A27" w:rsidRPr="00655899" w:rsidRDefault="00302A27" w:rsidP="00302A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899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302A27" w:rsidRPr="00655899" w:rsidRDefault="00302A27" w:rsidP="00302A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899">
        <w:rPr>
          <w:rFonts w:ascii="Times New Roman" w:hAnsi="Times New Roman"/>
          <w:b/>
          <w:sz w:val="28"/>
          <w:szCs w:val="28"/>
        </w:rPr>
        <w:t>по вопросу «О ходе реализации Федерального закона от 29 декабря 2015 года № 392-ФЗ «О внесении изменений в статью 24</w:t>
      </w:r>
      <w:r w:rsidRPr="00655899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655899">
        <w:rPr>
          <w:rFonts w:ascii="Times New Roman" w:hAnsi="Times New Roman"/>
          <w:b/>
          <w:sz w:val="28"/>
          <w:szCs w:val="28"/>
        </w:rPr>
        <w:t xml:space="preserve"> Федерального закона «Об отходах производства и потребления» в части, касающейся уплаты утилизационного сбора в отношении самоходных машин и прицепов к ним, в том числе приобретаемых сельскохозяйственными товаропроизводителями»</w:t>
      </w:r>
    </w:p>
    <w:p w:rsidR="00302A27" w:rsidRPr="00655899" w:rsidRDefault="00302A27" w:rsidP="00302A2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2A27" w:rsidRPr="00655899" w:rsidRDefault="00302A27" w:rsidP="00302A27">
      <w:pPr>
        <w:spacing w:line="240" w:lineRule="auto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655899">
        <w:rPr>
          <w:rFonts w:ascii="Times New Roman" w:hAnsi="Times New Roman"/>
          <w:sz w:val="28"/>
          <w:szCs w:val="28"/>
        </w:rPr>
        <w:t xml:space="preserve">Рассмотрев с участием членов Совета Федерации, представителей федеральных органов исполнительной власти вопрос «О ходе реализации Федерального закона от 29 декабря 2015 года № 392-ФЗ «О внесении изменений в статью </w:t>
      </w:r>
      <w:proofErr w:type="gramEnd"/>
      <w:r w:rsidRPr="00655899">
        <w:rPr>
          <w:rFonts w:ascii="Times New Roman" w:hAnsi="Times New Roman"/>
          <w:sz w:val="28"/>
          <w:szCs w:val="28"/>
        </w:rPr>
        <w:t>24</w:t>
      </w:r>
      <w:r w:rsidRPr="00655899">
        <w:rPr>
          <w:rFonts w:ascii="Times New Roman" w:hAnsi="Times New Roman"/>
          <w:sz w:val="28"/>
          <w:szCs w:val="28"/>
          <w:vertAlign w:val="superscript"/>
        </w:rPr>
        <w:t>1</w:t>
      </w:r>
      <w:r w:rsidRPr="00655899">
        <w:rPr>
          <w:rFonts w:ascii="Times New Roman" w:hAnsi="Times New Roman"/>
          <w:sz w:val="28"/>
          <w:szCs w:val="28"/>
        </w:rPr>
        <w:t xml:space="preserve"> Федерального закона «Об отходах производства и потребления» в части, касающейся уплаты утилизационного сбора в отношении самоходных машин и прицепов к ним, в том числе приобретаемых сельскохозяйственными товаропроизводителями», Комитет Совета Федерации по аграрно-продовольственной политике и природопользованию (далее – Комитет) решил.</w:t>
      </w:r>
    </w:p>
    <w:p w:rsidR="00302A27" w:rsidRDefault="00302A27" w:rsidP="00302A27">
      <w:pPr>
        <w:spacing w:line="240" w:lineRule="auto"/>
        <w:ind w:firstLine="720"/>
        <w:outlineLvl w:val="1"/>
        <w:rPr>
          <w:rFonts w:ascii="Times New Roman" w:hAnsi="Times New Roman"/>
          <w:sz w:val="28"/>
          <w:szCs w:val="28"/>
        </w:rPr>
      </w:pPr>
      <w:r w:rsidRPr="00655899">
        <w:rPr>
          <w:rFonts w:ascii="Times New Roman" w:hAnsi="Times New Roman"/>
          <w:sz w:val="28"/>
          <w:szCs w:val="28"/>
        </w:rPr>
        <w:t>1. Принять к сведению информацию:</w:t>
      </w:r>
    </w:p>
    <w:p w:rsidR="00302A27" w:rsidRDefault="00302A27" w:rsidP="00302A27">
      <w:pPr>
        <w:spacing w:line="240" w:lineRule="auto"/>
        <w:ind w:firstLine="720"/>
        <w:outlineLvl w:val="1"/>
        <w:rPr>
          <w:rFonts w:ascii="Times New Roman" w:hAnsi="Times New Roman"/>
          <w:sz w:val="28"/>
          <w:szCs w:val="28"/>
        </w:rPr>
      </w:pPr>
      <w:r w:rsidRPr="00655899">
        <w:rPr>
          <w:rFonts w:ascii="Times New Roman" w:hAnsi="Times New Roman"/>
          <w:sz w:val="28"/>
          <w:szCs w:val="28"/>
        </w:rPr>
        <w:t xml:space="preserve">о снижении количества приобретаемой аграриями сельхозтехники, несмотря на ежегодно увеличивающийся объем выделяемых субсидий в рамках </w:t>
      </w:r>
      <w:r>
        <w:rPr>
          <w:rFonts w:ascii="Times New Roman" w:hAnsi="Times New Roman"/>
          <w:sz w:val="28"/>
          <w:szCs w:val="28"/>
        </w:rPr>
        <w:t>п</w:t>
      </w:r>
      <w:r w:rsidRPr="00655899">
        <w:rPr>
          <w:rFonts w:ascii="Times New Roman" w:hAnsi="Times New Roman"/>
          <w:sz w:val="28"/>
          <w:szCs w:val="28"/>
        </w:rPr>
        <w:t>остановления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5589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655899">
        <w:rPr>
          <w:rFonts w:ascii="Times New Roman" w:hAnsi="Times New Roman"/>
          <w:sz w:val="28"/>
          <w:szCs w:val="28"/>
        </w:rPr>
        <w:t xml:space="preserve"> от 27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655899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55899">
        <w:rPr>
          <w:rFonts w:ascii="Times New Roman" w:hAnsi="Times New Roman"/>
          <w:sz w:val="28"/>
          <w:szCs w:val="28"/>
        </w:rPr>
        <w:t xml:space="preserve"> № 1432 (в 2012 г</w:t>
      </w:r>
      <w:r>
        <w:rPr>
          <w:rFonts w:ascii="Times New Roman" w:hAnsi="Times New Roman"/>
          <w:sz w:val="28"/>
          <w:szCs w:val="28"/>
        </w:rPr>
        <w:t>оду</w:t>
      </w:r>
      <w:r w:rsidRPr="00655899">
        <w:rPr>
          <w:rFonts w:ascii="Times New Roman" w:hAnsi="Times New Roman"/>
          <w:sz w:val="28"/>
          <w:szCs w:val="28"/>
        </w:rPr>
        <w:t xml:space="preserve"> было приобретено 27,6 тыс. ед. тракторов и комбайнов, в 2015 г</w:t>
      </w:r>
      <w:r>
        <w:rPr>
          <w:rFonts w:ascii="Times New Roman" w:hAnsi="Times New Roman"/>
          <w:sz w:val="28"/>
          <w:szCs w:val="28"/>
        </w:rPr>
        <w:t>оду</w:t>
      </w:r>
      <w:r w:rsidRPr="00655899">
        <w:rPr>
          <w:rFonts w:ascii="Times New Roman" w:hAnsi="Times New Roman"/>
          <w:sz w:val="28"/>
          <w:szCs w:val="28"/>
        </w:rPr>
        <w:t xml:space="preserve"> – 16,9 тыс. ед. тракторов и комбайнов);</w:t>
      </w:r>
    </w:p>
    <w:p w:rsidR="00302A27" w:rsidRDefault="00302A27" w:rsidP="00302A27">
      <w:pPr>
        <w:spacing w:line="240" w:lineRule="auto"/>
        <w:ind w:firstLine="720"/>
        <w:outlineLvl w:val="1"/>
        <w:rPr>
          <w:rFonts w:ascii="Times New Roman" w:hAnsi="Times New Roman"/>
          <w:sz w:val="28"/>
          <w:szCs w:val="28"/>
        </w:rPr>
      </w:pPr>
      <w:r w:rsidRPr="00655899">
        <w:rPr>
          <w:rFonts w:ascii="Times New Roman" w:hAnsi="Times New Roman"/>
          <w:sz w:val="28"/>
          <w:szCs w:val="28"/>
        </w:rPr>
        <w:t>о наличии фактов включения утилизационного сбора в стоимость реализации техники, что не стимулирует технологическое развитие отечественного сельхозмашиностроения.</w:t>
      </w:r>
    </w:p>
    <w:p w:rsidR="00302A27" w:rsidRPr="00655899" w:rsidRDefault="00302A27" w:rsidP="00302A27">
      <w:pPr>
        <w:spacing w:line="240" w:lineRule="auto"/>
        <w:ind w:firstLine="720"/>
        <w:outlineLvl w:val="1"/>
        <w:rPr>
          <w:rFonts w:ascii="Times New Roman" w:hAnsi="Times New Roman"/>
          <w:sz w:val="28"/>
          <w:szCs w:val="28"/>
        </w:rPr>
      </w:pPr>
      <w:r w:rsidRPr="00655899">
        <w:rPr>
          <w:rFonts w:ascii="Times New Roman" w:hAnsi="Times New Roman"/>
          <w:sz w:val="28"/>
          <w:szCs w:val="28"/>
        </w:rPr>
        <w:t>2. Рекомендовать Министерству промышленности и торговли Российской Федерации:</w:t>
      </w:r>
    </w:p>
    <w:p w:rsidR="00302A27" w:rsidRPr="00655899" w:rsidRDefault="00302A27" w:rsidP="00302A2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5899">
        <w:rPr>
          <w:rFonts w:ascii="Times New Roman" w:hAnsi="Times New Roman"/>
          <w:sz w:val="28"/>
          <w:szCs w:val="28"/>
        </w:rPr>
        <w:t xml:space="preserve">2.1. Подготовить проект постановления Правительства Российской Федерации о внесении изменений в постановление Правительства Российской Федерации </w:t>
      </w:r>
      <w:r w:rsidRPr="00655899">
        <w:rPr>
          <w:rFonts w:ascii="Times New Roman" w:hAnsi="Times New Roman"/>
          <w:spacing w:val="-1"/>
          <w:sz w:val="28"/>
          <w:szCs w:val="28"/>
        </w:rPr>
        <w:t xml:space="preserve">от 6 февраля 2016 года № 81 «Об утилизационном сборе в отношении самоходных </w:t>
      </w:r>
      <w:r w:rsidRPr="00655899">
        <w:rPr>
          <w:rFonts w:ascii="Times New Roman" w:hAnsi="Times New Roman"/>
          <w:sz w:val="28"/>
          <w:szCs w:val="28"/>
        </w:rPr>
        <w:t xml:space="preserve">машин и (или) прицепов к ним и о внесении изменений </w:t>
      </w:r>
      <w:r w:rsidRPr="00655899">
        <w:rPr>
          <w:rFonts w:ascii="Times New Roman" w:hAnsi="Times New Roman"/>
          <w:bCs/>
          <w:sz w:val="28"/>
          <w:szCs w:val="28"/>
        </w:rPr>
        <w:t xml:space="preserve">в </w:t>
      </w:r>
      <w:r w:rsidRPr="00655899">
        <w:rPr>
          <w:rFonts w:ascii="Times New Roman" w:hAnsi="Times New Roman"/>
          <w:sz w:val="28"/>
          <w:szCs w:val="28"/>
        </w:rPr>
        <w:t>некоторые акты Правительства Российской Федерации», предусматривающий:</w:t>
      </w:r>
    </w:p>
    <w:p w:rsidR="00302A27" w:rsidRPr="00655899" w:rsidRDefault="00302A27" w:rsidP="00302A2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5899">
        <w:rPr>
          <w:rFonts w:ascii="Times New Roman" w:hAnsi="Times New Roman"/>
          <w:sz w:val="28"/>
          <w:szCs w:val="28"/>
        </w:rPr>
        <w:t>корректировку размеров утилизационного сбора, совершенствование механизма взимания утилизационного сбора;</w:t>
      </w:r>
    </w:p>
    <w:p w:rsidR="00302A27" w:rsidRPr="00655899" w:rsidRDefault="00302A27" w:rsidP="00302A2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5899">
        <w:rPr>
          <w:rFonts w:ascii="Times New Roman" w:hAnsi="Times New Roman"/>
          <w:sz w:val="28"/>
          <w:szCs w:val="28"/>
        </w:rPr>
        <w:lastRenderedPageBreak/>
        <w:t xml:space="preserve">исключение из Перечня видов и категорий самоходных машин и прицепов к ним, </w:t>
      </w:r>
      <w:r w:rsidRPr="00655899">
        <w:rPr>
          <w:rFonts w:ascii="Times New Roman" w:hAnsi="Times New Roman"/>
          <w:bCs/>
          <w:sz w:val="28"/>
          <w:szCs w:val="28"/>
        </w:rPr>
        <w:t xml:space="preserve">в </w:t>
      </w:r>
      <w:r w:rsidRPr="00655899">
        <w:rPr>
          <w:rFonts w:ascii="Times New Roman" w:hAnsi="Times New Roman"/>
          <w:sz w:val="28"/>
          <w:szCs w:val="28"/>
        </w:rPr>
        <w:t>отношении которых уплачивается утилизационный сбор (далее – Перечень), техники (тракторов сельскохозяйственных гусеничных, комбайнов зерноуборочных, машин сельскохозяйственных самоходных, прицепов и др.), которая не производится на территории Российской Федерации и Республики Беларусь, либо производится в недостаточном количестве.</w:t>
      </w:r>
    </w:p>
    <w:p w:rsidR="00302A27" w:rsidRPr="00655899" w:rsidRDefault="00302A27" w:rsidP="00302A2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5899">
        <w:rPr>
          <w:rFonts w:ascii="Times New Roman" w:hAnsi="Times New Roman"/>
          <w:sz w:val="28"/>
          <w:szCs w:val="28"/>
        </w:rPr>
        <w:t>3. Комитету Совета Федерации по аграрно-продовольственной политике и природопользованию:</w:t>
      </w:r>
    </w:p>
    <w:p w:rsidR="00302A27" w:rsidRPr="00655899" w:rsidRDefault="00302A27" w:rsidP="00302A2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8"/>
          <w:szCs w:val="28"/>
          <w:u w:color="FF0000"/>
        </w:rPr>
      </w:pPr>
      <w:r w:rsidRPr="00655899">
        <w:rPr>
          <w:rFonts w:ascii="Times New Roman" w:hAnsi="Times New Roman"/>
          <w:sz w:val="28"/>
          <w:szCs w:val="28"/>
          <w:u w:color="FF0000"/>
        </w:rPr>
        <w:t xml:space="preserve">3.1. Направить запрос в Министерство сельского хозяйства Российской Федерации и </w:t>
      </w:r>
      <w:proofErr w:type="spellStart"/>
      <w:r w:rsidRPr="00655899">
        <w:rPr>
          <w:rFonts w:ascii="Times New Roman" w:hAnsi="Times New Roman"/>
          <w:sz w:val="28"/>
          <w:szCs w:val="28"/>
          <w:u w:color="FF0000"/>
        </w:rPr>
        <w:t>Росагролизинг</w:t>
      </w:r>
      <w:proofErr w:type="spellEnd"/>
      <w:r w:rsidRPr="00655899">
        <w:rPr>
          <w:rFonts w:ascii="Times New Roman" w:hAnsi="Times New Roman"/>
          <w:sz w:val="28"/>
          <w:szCs w:val="28"/>
          <w:u w:color="FF0000"/>
        </w:rPr>
        <w:t xml:space="preserve"> о предоставлении:</w:t>
      </w:r>
    </w:p>
    <w:p w:rsidR="00302A27" w:rsidRPr="00655899" w:rsidRDefault="00302A27" w:rsidP="00302A2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8"/>
          <w:szCs w:val="28"/>
          <w:u w:color="FF0000"/>
        </w:rPr>
      </w:pPr>
      <w:r w:rsidRPr="00655899">
        <w:rPr>
          <w:rFonts w:ascii="Times New Roman" w:hAnsi="Times New Roman"/>
          <w:sz w:val="28"/>
          <w:szCs w:val="28"/>
          <w:u w:color="FF0000"/>
        </w:rPr>
        <w:t>информации о росте цен на российскую и зарубежную сельскохозяйственную технику и объемах приобретения данной техники в период с 2013 по 2016 год, в том числе в разрезе субъектов Российской Федерации  за указанный период;</w:t>
      </w:r>
    </w:p>
    <w:p w:rsidR="00302A27" w:rsidRPr="00655899" w:rsidRDefault="00302A27" w:rsidP="00302A2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8"/>
          <w:szCs w:val="28"/>
          <w:u w:color="FF0000"/>
        </w:rPr>
      </w:pPr>
      <w:r w:rsidRPr="00655899">
        <w:rPr>
          <w:rFonts w:ascii="Times New Roman" w:hAnsi="Times New Roman"/>
          <w:sz w:val="28"/>
          <w:szCs w:val="28"/>
          <w:u w:color="FF0000"/>
        </w:rPr>
        <w:t>списка наиболее востребованной российскими сель</w:t>
      </w:r>
      <w:r>
        <w:rPr>
          <w:rFonts w:ascii="Times New Roman" w:hAnsi="Times New Roman"/>
          <w:sz w:val="28"/>
          <w:szCs w:val="28"/>
          <w:u w:color="FF0000"/>
        </w:rPr>
        <w:t>ско</w:t>
      </w:r>
      <w:r w:rsidRPr="00655899">
        <w:rPr>
          <w:rFonts w:ascii="Times New Roman" w:hAnsi="Times New Roman"/>
          <w:sz w:val="28"/>
          <w:szCs w:val="28"/>
          <w:u w:color="FF0000"/>
        </w:rPr>
        <w:t>хоз</w:t>
      </w:r>
      <w:r>
        <w:rPr>
          <w:rFonts w:ascii="Times New Roman" w:hAnsi="Times New Roman"/>
          <w:sz w:val="28"/>
          <w:szCs w:val="28"/>
          <w:u w:color="FF0000"/>
        </w:rPr>
        <w:t xml:space="preserve">яйственными </w:t>
      </w:r>
      <w:r w:rsidRPr="00655899">
        <w:rPr>
          <w:rFonts w:ascii="Times New Roman" w:hAnsi="Times New Roman"/>
          <w:sz w:val="28"/>
          <w:szCs w:val="28"/>
          <w:u w:color="FF0000"/>
        </w:rPr>
        <w:t>товаропроизводителями техники, которая не производится в Российской Федерации и Республике Беларусь, с указанием объемов закупки указанной техники в период с 2013 по 2016 год.</w:t>
      </w:r>
    </w:p>
    <w:p w:rsidR="00302A27" w:rsidRPr="00655899" w:rsidRDefault="00302A27" w:rsidP="00302A2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8"/>
          <w:szCs w:val="28"/>
          <w:u w:color="FF0000"/>
        </w:rPr>
      </w:pPr>
      <w:r w:rsidRPr="00655899">
        <w:rPr>
          <w:rFonts w:ascii="Times New Roman" w:hAnsi="Times New Roman"/>
          <w:sz w:val="28"/>
          <w:szCs w:val="28"/>
          <w:u w:color="FF0000"/>
        </w:rPr>
        <w:t>3.2. Направить запрос в Министерство промышленности и торговли Российской Федерации о предоставлении:</w:t>
      </w:r>
    </w:p>
    <w:p w:rsidR="00302A27" w:rsidRPr="00655899" w:rsidRDefault="00302A27" w:rsidP="00302A2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8"/>
          <w:szCs w:val="28"/>
          <w:u w:color="FF0000"/>
        </w:rPr>
      </w:pPr>
      <w:r w:rsidRPr="00655899">
        <w:rPr>
          <w:rFonts w:ascii="Times New Roman" w:hAnsi="Times New Roman"/>
          <w:sz w:val="28"/>
          <w:szCs w:val="28"/>
          <w:u w:color="FF0000"/>
        </w:rPr>
        <w:t>информации по созданным пунктам утилизации сельскохозяйственной техники и результатах их работы, а также планах по созданию подобных пунктов на предстоящий год;</w:t>
      </w:r>
    </w:p>
    <w:p w:rsidR="00302A27" w:rsidRPr="00655899" w:rsidRDefault="00302A27" w:rsidP="00302A2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8"/>
          <w:szCs w:val="28"/>
          <w:u w:color="FF0000"/>
        </w:rPr>
      </w:pPr>
      <w:r w:rsidRPr="00655899">
        <w:rPr>
          <w:rFonts w:ascii="Times New Roman" w:hAnsi="Times New Roman"/>
          <w:sz w:val="28"/>
          <w:szCs w:val="28"/>
          <w:u w:color="FF0000"/>
        </w:rPr>
        <w:t>сведений о росте цен на российскую и зарубежную сельскохозяйственную технику и объемах приобретения данной техники в период с 2013 по 2016 год;</w:t>
      </w:r>
    </w:p>
    <w:p w:rsidR="00302A27" w:rsidRPr="00655899" w:rsidRDefault="00302A27" w:rsidP="00302A2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8"/>
          <w:szCs w:val="28"/>
          <w:u w:color="FF0000"/>
        </w:rPr>
      </w:pPr>
      <w:r w:rsidRPr="00655899">
        <w:rPr>
          <w:rFonts w:ascii="Times New Roman" w:hAnsi="Times New Roman"/>
          <w:sz w:val="28"/>
          <w:szCs w:val="28"/>
          <w:u w:color="FF0000"/>
        </w:rPr>
        <w:t xml:space="preserve">списка наиболее востребованной </w:t>
      </w:r>
      <w:proofErr w:type="gramStart"/>
      <w:r w:rsidRPr="00655899">
        <w:rPr>
          <w:rFonts w:ascii="Times New Roman" w:hAnsi="Times New Roman"/>
          <w:sz w:val="28"/>
          <w:szCs w:val="28"/>
          <w:u w:color="FF0000"/>
        </w:rPr>
        <w:t>российскими</w:t>
      </w:r>
      <w:proofErr w:type="gramEnd"/>
      <w:r w:rsidRPr="00655899">
        <w:rPr>
          <w:rFonts w:ascii="Times New Roman" w:hAnsi="Times New Roman"/>
          <w:sz w:val="28"/>
          <w:szCs w:val="28"/>
          <w:u w:color="FF0000"/>
        </w:rPr>
        <w:t xml:space="preserve"> </w:t>
      </w:r>
      <w:proofErr w:type="spellStart"/>
      <w:r w:rsidRPr="00655899">
        <w:rPr>
          <w:rFonts w:ascii="Times New Roman" w:hAnsi="Times New Roman"/>
          <w:sz w:val="28"/>
          <w:szCs w:val="28"/>
          <w:u w:color="FF0000"/>
        </w:rPr>
        <w:t>сельхозтоваропроизводителями</w:t>
      </w:r>
      <w:proofErr w:type="spellEnd"/>
      <w:r w:rsidRPr="00655899">
        <w:rPr>
          <w:rFonts w:ascii="Times New Roman" w:hAnsi="Times New Roman"/>
          <w:sz w:val="28"/>
          <w:szCs w:val="28"/>
          <w:u w:color="FF0000"/>
        </w:rPr>
        <w:t xml:space="preserve"> техники, которая не производится в Российской Федерации и Республике Беларусь, с указанием объемов закупки указанной техники в период с 2013 по 2016 год;</w:t>
      </w:r>
    </w:p>
    <w:p w:rsidR="00302A27" w:rsidRPr="00655899" w:rsidRDefault="00302A27" w:rsidP="00302A2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8"/>
          <w:szCs w:val="28"/>
          <w:u w:color="FF0000"/>
        </w:rPr>
      </w:pPr>
      <w:r w:rsidRPr="00655899">
        <w:rPr>
          <w:rFonts w:ascii="Times New Roman" w:hAnsi="Times New Roman"/>
          <w:sz w:val="28"/>
          <w:szCs w:val="28"/>
          <w:u w:color="FF0000"/>
        </w:rPr>
        <w:t>перечня российских предприятий, получающих компенсации, связанные с уплатой утилизационного сбора на самоходные машины, с указанием размеров таких компенсаций;</w:t>
      </w:r>
    </w:p>
    <w:p w:rsidR="00302A27" w:rsidRPr="00655899" w:rsidRDefault="00302A27" w:rsidP="00302A2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5899">
        <w:rPr>
          <w:rFonts w:ascii="Times New Roman" w:hAnsi="Times New Roman"/>
          <w:sz w:val="28"/>
          <w:szCs w:val="28"/>
        </w:rPr>
        <w:t>сведений о рынке производства сельскохозяйственной техники с разбивкой техники по категориям, с указание марок, мощности техники и организаций-производителей, а также объемов производства в Российской Федерации и в Республике Беларусь (за три года).</w:t>
      </w:r>
    </w:p>
    <w:p w:rsidR="00302A27" w:rsidRPr="00655899" w:rsidRDefault="00302A27" w:rsidP="00302A2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5899">
        <w:rPr>
          <w:rFonts w:ascii="Times New Roman" w:hAnsi="Times New Roman"/>
          <w:sz w:val="28"/>
          <w:szCs w:val="28"/>
        </w:rPr>
        <w:t>3.3. Вернуться к рассмотрению указанного вопроса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655899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>а</w:t>
      </w:r>
      <w:r w:rsidRPr="00655899">
        <w:rPr>
          <w:rFonts w:ascii="Times New Roman" w:hAnsi="Times New Roman"/>
          <w:sz w:val="28"/>
          <w:szCs w:val="28"/>
        </w:rPr>
        <w:t xml:space="preserve"> о сравнительной эффективности использования инструментов приобретения сель</w:t>
      </w:r>
      <w:r>
        <w:rPr>
          <w:rFonts w:ascii="Times New Roman" w:hAnsi="Times New Roman"/>
          <w:sz w:val="28"/>
          <w:szCs w:val="28"/>
        </w:rPr>
        <w:t>ско</w:t>
      </w:r>
      <w:r w:rsidRPr="00655899">
        <w:rPr>
          <w:rFonts w:ascii="Times New Roman" w:hAnsi="Times New Roman"/>
          <w:sz w:val="28"/>
          <w:szCs w:val="28"/>
        </w:rPr>
        <w:t>хоз</w:t>
      </w:r>
      <w:r>
        <w:rPr>
          <w:rFonts w:ascii="Times New Roman" w:hAnsi="Times New Roman"/>
          <w:sz w:val="28"/>
          <w:szCs w:val="28"/>
        </w:rPr>
        <w:t xml:space="preserve">яйственной техники, в частности </w:t>
      </w:r>
      <w:r w:rsidRPr="00655899">
        <w:rPr>
          <w:rFonts w:ascii="Times New Roman" w:hAnsi="Times New Roman"/>
          <w:sz w:val="28"/>
          <w:szCs w:val="28"/>
        </w:rPr>
        <w:t>федерального лизинга</w:t>
      </w:r>
      <w:r>
        <w:rPr>
          <w:rFonts w:ascii="Times New Roman" w:hAnsi="Times New Roman"/>
          <w:sz w:val="28"/>
          <w:szCs w:val="28"/>
        </w:rPr>
        <w:t xml:space="preserve"> (постановления</w:t>
      </w:r>
      <w:r w:rsidRPr="00655899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5589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655899">
        <w:rPr>
          <w:rFonts w:ascii="Times New Roman" w:hAnsi="Times New Roman"/>
          <w:sz w:val="28"/>
          <w:szCs w:val="28"/>
        </w:rPr>
        <w:t xml:space="preserve"> от 27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655899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55899">
        <w:rPr>
          <w:rFonts w:ascii="Times New Roman" w:hAnsi="Times New Roman"/>
          <w:sz w:val="28"/>
          <w:szCs w:val="28"/>
        </w:rPr>
        <w:t xml:space="preserve"> № 1432</w:t>
      </w:r>
      <w:r>
        <w:rPr>
          <w:rFonts w:ascii="Times New Roman" w:hAnsi="Times New Roman"/>
          <w:sz w:val="28"/>
          <w:szCs w:val="28"/>
        </w:rPr>
        <w:t xml:space="preserve"> и от 7 июля 2015 года</w:t>
      </w:r>
      <w:r w:rsidRPr="00655899">
        <w:rPr>
          <w:rFonts w:ascii="Times New Roman" w:hAnsi="Times New Roman"/>
          <w:sz w:val="28"/>
          <w:szCs w:val="28"/>
        </w:rPr>
        <w:t xml:space="preserve"> № 719) </w:t>
      </w:r>
      <w:r>
        <w:rPr>
          <w:rFonts w:ascii="Times New Roman" w:hAnsi="Times New Roman"/>
          <w:sz w:val="28"/>
          <w:szCs w:val="28"/>
        </w:rPr>
        <w:t xml:space="preserve">на заседании Комитета </w:t>
      </w:r>
      <w:r w:rsidRPr="00655899">
        <w:rPr>
          <w:rFonts w:ascii="Times New Roman" w:hAnsi="Times New Roman"/>
          <w:sz w:val="28"/>
          <w:szCs w:val="28"/>
        </w:rPr>
        <w:t>в феврале 2017 года.</w:t>
      </w:r>
    </w:p>
    <w:p w:rsidR="00302A27" w:rsidRPr="00655899" w:rsidRDefault="00302A27" w:rsidP="00302A2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55899">
        <w:rPr>
          <w:rFonts w:ascii="Times New Roman" w:hAnsi="Times New Roman"/>
          <w:sz w:val="28"/>
          <w:szCs w:val="28"/>
        </w:rPr>
        <w:lastRenderedPageBreak/>
        <w:t>4.</w:t>
      </w:r>
      <w:r w:rsidRPr="00655899">
        <w:rPr>
          <w:rFonts w:ascii="Times New Roman" w:hAnsi="Times New Roman"/>
          <w:bCs/>
          <w:sz w:val="28"/>
          <w:szCs w:val="28"/>
        </w:rPr>
        <w:t> </w:t>
      </w:r>
      <w:r w:rsidRPr="00655899">
        <w:rPr>
          <w:rFonts w:ascii="Times New Roman" w:hAnsi="Times New Roman"/>
          <w:sz w:val="28"/>
          <w:szCs w:val="28"/>
        </w:rPr>
        <w:t>Направить данное решение Заместителю Председателя Правительства Российской Федерации А.В.</w:t>
      </w:r>
      <w:r w:rsidRPr="00655899">
        <w:rPr>
          <w:rFonts w:ascii="Times New Roman" w:hAnsi="Times New Roman"/>
          <w:bCs/>
          <w:sz w:val="28"/>
          <w:szCs w:val="28"/>
        </w:rPr>
        <w:t> </w:t>
      </w:r>
      <w:proofErr w:type="spellStart"/>
      <w:r w:rsidRPr="00655899">
        <w:rPr>
          <w:rFonts w:ascii="Times New Roman" w:hAnsi="Times New Roman"/>
          <w:bCs/>
          <w:sz w:val="28"/>
          <w:szCs w:val="28"/>
        </w:rPr>
        <w:t>Дворковичу</w:t>
      </w:r>
      <w:proofErr w:type="spellEnd"/>
      <w:r w:rsidRPr="00655899">
        <w:rPr>
          <w:rFonts w:ascii="Times New Roman" w:hAnsi="Times New Roman"/>
          <w:sz w:val="28"/>
          <w:szCs w:val="28"/>
        </w:rPr>
        <w:t>, Министру промышленности и торговли Российской Федерации Д.В. </w:t>
      </w:r>
      <w:proofErr w:type="spellStart"/>
      <w:r w:rsidRPr="00655899">
        <w:rPr>
          <w:rFonts w:ascii="Times New Roman" w:hAnsi="Times New Roman"/>
          <w:sz w:val="28"/>
          <w:szCs w:val="28"/>
        </w:rPr>
        <w:t>Мантурову</w:t>
      </w:r>
      <w:proofErr w:type="spellEnd"/>
      <w:r w:rsidRPr="00655899">
        <w:rPr>
          <w:rFonts w:ascii="Times New Roman" w:hAnsi="Times New Roman"/>
          <w:sz w:val="28"/>
          <w:szCs w:val="28"/>
        </w:rPr>
        <w:t>, Министру сельского хозяйства Российской Федерации А.Н. Ткачеву, председателю Комитета Государственной Думы по аграрным вопросам В.И. Кашину</w:t>
      </w:r>
      <w:r>
        <w:rPr>
          <w:rFonts w:ascii="Times New Roman" w:hAnsi="Times New Roman"/>
          <w:sz w:val="28"/>
          <w:szCs w:val="28"/>
        </w:rPr>
        <w:t xml:space="preserve"> и генеральному директору АО «</w:t>
      </w:r>
      <w:proofErr w:type="spellStart"/>
      <w:r>
        <w:rPr>
          <w:rFonts w:ascii="Times New Roman" w:hAnsi="Times New Roman"/>
          <w:sz w:val="28"/>
          <w:szCs w:val="28"/>
        </w:rPr>
        <w:t>Росагролизинг</w:t>
      </w:r>
      <w:proofErr w:type="spellEnd"/>
      <w:r>
        <w:rPr>
          <w:rFonts w:ascii="Times New Roman" w:hAnsi="Times New Roman"/>
          <w:sz w:val="28"/>
          <w:szCs w:val="28"/>
        </w:rPr>
        <w:t>» В.Л. Назарову</w:t>
      </w:r>
      <w:r w:rsidRPr="00655899">
        <w:rPr>
          <w:rFonts w:ascii="Times New Roman" w:hAnsi="Times New Roman"/>
          <w:sz w:val="28"/>
          <w:szCs w:val="28"/>
        </w:rPr>
        <w:t xml:space="preserve">. </w:t>
      </w:r>
    </w:p>
    <w:p w:rsidR="00302A27" w:rsidRPr="00655899" w:rsidRDefault="00302A27" w:rsidP="00302A27">
      <w:pPr>
        <w:spacing w:line="240" w:lineRule="auto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302A27" w:rsidRPr="00655899" w:rsidRDefault="00302A27" w:rsidP="00302A27">
      <w:pPr>
        <w:spacing w:line="240" w:lineRule="auto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302A27" w:rsidRPr="00655899" w:rsidRDefault="00302A27" w:rsidP="00302A27">
      <w:pPr>
        <w:spacing w:line="240" w:lineRule="auto"/>
        <w:ind w:firstLine="720"/>
        <w:outlineLvl w:val="1"/>
        <w:rPr>
          <w:rFonts w:ascii="Times New Roman" w:hAnsi="Times New Roman"/>
          <w:sz w:val="28"/>
          <w:szCs w:val="28"/>
        </w:rPr>
      </w:pPr>
    </w:p>
    <w:p w:rsidR="00302A27" w:rsidRDefault="00302A27" w:rsidP="00302A27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color w:val="000000"/>
        </w:rPr>
      </w:pPr>
      <w:r w:rsidRPr="00655899">
        <w:rPr>
          <w:rFonts w:ascii="Times New Roman" w:hAnsi="Times New Roman" w:cs="Times New Roman"/>
          <w:sz w:val="28"/>
          <w:szCs w:val="28"/>
        </w:rPr>
        <w:t xml:space="preserve">Председатель Комитета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55899">
        <w:rPr>
          <w:rFonts w:ascii="Times New Roman" w:hAnsi="Times New Roman" w:cs="Times New Roman"/>
          <w:sz w:val="28"/>
          <w:szCs w:val="28"/>
        </w:rPr>
        <w:t xml:space="preserve">                             М.П. Щетинин</w:t>
      </w:r>
    </w:p>
    <w:p w:rsidR="00302A27" w:rsidRDefault="00302A27" w:rsidP="00302A27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color w:val="000000"/>
        </w:rPr>
      </w:pPr>
    </w:p>
    <w:p w:rsidR="00302A27" w:rsidRDefault="00302A27" w:rsidP="00302A27">
      <w:pPr>
        <w:pStyle w:val="ConsPlusNormal"/>
        <w:widowControl/>
        <w:ind w:left="284" w:firstLine="709"/>
        <w:jc w:val="both"/>
        <w:rPr>
          <w:rFonts w:ascii="Times New Roman" w:hAnsi="Times New Roman" w:cs="Times New Roman"/>
          <w:color w:val="000000"/>
        </w:rPr>
      </w:pPr>
    </w:p>
    <w:p w:rsidR="00302A27" w:rsidRDefault="00302A27" w:rsidP="00302A27">
      <w:pPr>
        <w:pStyle w:val="ConsPlusNormal"/>
        <w:widowControl/>
        <w:jc w:val="both"/>
        <w:rPr>
          <w:rFonts w:ascii="Times New Roman" w:hAnsi="Times New Roman" w:cs="Times New Roman"/>
          <w:color w:val="000000"/>
        </w:rPr>
      </w:pPr>
    </w:p>
    <w:p w:rsidR="00302A27" w:rsidRDefault="00302A27" w:rsidP="00302A27">
      <w:pPr>
        <w:pStyle w:val="ConsPlusNormal"/>
        <w:widowControl/>
        <w:jc w:val="both"/>
        <w:rPr>
          <w:rFonts w:ascii="Times New Roman" w:hAnsi="Times New Roman" w:cs="Times New Roman"/>
          <w:color w:val="000000"/>
        </w:rPr>
      </w:pPr>
    </w:p>
    <w:p w:rsidR="00302A27" w:rsidRDefault="00302A27" w:rsidP="00302A27">
      <w:pPr>
        <w:pStyle w:val="ConsPlusNormal"/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</w:p>
    <w:p w:rsidR="00302A27" w:rsidRDefault="00302A27" w:rsidP="00302A27">
      <w:pPr>
        <w:pStyle w:val="ConsPlusNormal"/>
        <w:widowControl/>
        <w:jc w:val="both"/>
        <w:rPr>
          <w:rFonts w:ascii="Times New Roman" w:hAnsi="Times New Roman" w:cs="Times New Roman"/>
          <w:color w:val="000000"/>
        </w:rPr>
      </w:pPr>
    </w:p>
    <w:p w:rsidR="00302A27" w:rsidRDefault="00302A27" w:rsidP="00302A27">
      <w:pPr>
        <w:pStyle w:val="ConsPlusNormal"/>
        <w:widowControl/>
        <w:jc w:val="both"/>
        <w:rPr>
          <w:rFonts w:ascii="Times New Roman" w:hAnsi="Times New Roman" w:cs="Times New Roman"/>
          <w:color w:val="000000"/>
        </w:rPr>
      </w:pPr>
    </w:p>
    <w:p w:rsidR="00302A27" w:rsidRDefault="00302A27" w:rsidP="00302A27">
      <w:pPr>
        <w:pStyle w:val="ConsPlusNormal"/>
        <w:widowControl/>
        <w:jc w:val="both"/>
        <w:rPr>
          <w:rFonts w:ascii="Times New Roman" w:hAnsi="Times New Roman" w:cs="Times New Roman"/>
          <w:color w:val="000000"/>
        </w:rPr>
      </w:pPr>
    </w:p>
    <w:p w:rsidR="00302A27" w:rsidRDefault="00302A27" w:rsidP="00302A27">
      <w:pPr>
        <w:pStyle w:val="ConsPlusNormal"/>
        <w:widowControl/>
        <w:jc w:val="both"/>
        <w:rPr>
          <w:rFonts w:ascii="Times New Roman" w:hAnsi="Times New Roman" w:cs="Times New Roman"/>
          <w:color w:val="000000"/>
        </w:rPr>
      </w:pPr>
    </w:p>
    <w:p w:rsidR="00302A27" w:rsidRDefault="00302A27" w:rsidP="00302A27">
      <w:pPr>
        <w:pStyle w:val="ConsPlusNormal"/>
        <w:widowControl/>
        <w:jc w:val="both"/>
        <w:rPr>
          <w:rFonts w:ascii="Times New Roman" w:hAnsi="Times New Roman" w:cs="Times New Roman"/>
          <w:color w:val="000000"/>
        </w:rPr>
      </w:pPr>
    </w:p>
    <w:p w:rsidR="00302A27" w:rsidRDefault="00302A27" w:rsidP="00302A27">
      <w:pPr>
        <w:pStyle w:val="ConsPlusNormal"/>
        <w:widowControl/>
        <w:jc w:val="both"/>
        <w:rPr>
          <w:rFonts w:ascii="Times New Roman" w:hAnsi="Times New Roman" w:cs="Times New Roman"/>
          <w:color w:val="000000"/>
        </w:rPr>
      </w:pPr>
    </w:p>
    <w:p w:rsidR="00302A27" w:rsidRDefault="00302A27" w:rsidP="00302A27">
      <w:pPr>
        <w:pStyle w:val="ConsPlusNormal"/>
        <w:widowControl/>
        <w:jc w:val="both"/>
        <w:rPr>
          <w:rFonts w:ascii="Times New Roman" w:hAnsi="Times New Roman" w:cs="Times New Roman"/>
          <w:color w:val="000000"/>
        </w:rPr>
      </w:pPr>
    </w:p>
    <w:p w:rsidR="00302A27" w:rsidRDefault="00302A27" w:rsidP="00302A27">
      <w:pPr>
        <w:pStyle w:val="ConsPlusNormal"/>
        <w:widowControl/>
        <w:jc w:val="both"/>
        <w:rPr>
          <w:rFonts w:ascii="Times New Roman" w:hAnsi="Times New Roman" w:cs="Times New Roman"/>
          <w:color w:val="000000"/>
        </w:rPr>
      </w:pPr>
    </w:p>
    <w:p w:rsidR="00302A27" w:rsidRDefault="00302A27" w:rsidP="00302A27">
      <w:pPr>
        <w:pStyle w:val="ConsPlusNormal"/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302A27" w:rsidRDefault="00302A27" w:rsidP="00302A27">
      <w:pPr>
        <w:pStyle w:val="ConsPlusNormal"/>
        <w:widowControl/>
        <w:jc w:val="both"/>
        <w:rPr>
          <w:rFonts w:ascii="Times New Roman" w:hAnsi="Times New Roman" w:cs="Times New Roman"/>
          <w:color w:val="000000"/>
        </w:rPr>
      </w:pPr>
    </w:p>
    <w:p w:rsidR="00302A27" w:rsidRDefault="00302A27" w:rsidP="00302A27">
      <w:pPr>
        <w:pStyle w:val="ConsPlusNormal"/>
        <w:widowControl/>
        <w:jc w:val="both"/>
        <w:rPr>
          <w:rFonts w:ascii="Times New Roman" w:hAnsi="Times New Roman" w:cs="Times New Roman"/>
          <w:color w:val="000000"/>
        </w:rPr>
      </w:pPr>
    </w:p>
    <w:p w:rsidR="00DC3550" w:rsidRPr="00B84474" w:rsidRDefault="00DC3550" w:rsidP="00B8447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DC3550" w:rsidRPr="00B84474" w:rsidSect="0054654C">
      <w:headerReference w:type="even" r:id="rId8"/>
      <w:headerReference w:type="default" r:id="rId9"/>
      <w:footerReference w:type="default" r:id="rId10"/>
      <w:pgSz w:w="11907" w:h="16840" w:code="9"/>
      <w:pgMar w:top="851" w:right="1134" w:bottom="1021" w:left="1134" w:header="709" w:footer="709" w:gutter="0"/>
      <w:paperSrc w:first="7" w:other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77" w:rsidRDefault="003B3577">
      <w:pPr>
        <w:spacing w:line="240" w:lineRule="auto"/>
      </w:pPr>
      <w:r>
        <w:separator/>
      </w:r>
    </w:p>
  </w:endnote>
  <w:endnote w:type="continuationSeparator" w:id="0">
    <w:p w:rsidR="003B3577" w:rsidRDefault="003B3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Segoe Script"/>
    <w:charset w:val="CC"/>
    <w:family w:val="auto"/>
    <w:pitch w:val="variable"/>
    <w:sig w:usb0="00000001" w:usb1="00000000" w:usb2="00000000" w:usb3="00000000" w:csb0="00000005" w:csb1="00000000"/>
  </w:font>
  <w:font w:name="NTHarmonica">
    <w:altName w:val="Microsoft YaHe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41" w:rsidRPr="00F77299" w:rsidRDefault="003B3577" w:rsidP="00F77299">
    <w:pPr>
      <w:pStyle w:val="a3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77" w:rsidRDefault="003B3577">
      <w:pPr>
        <w:spacing w:line="240" w:lineRule="auto"/>
      </w:pPr>
      <w:r>
        <w:separator/>
      </w:r>
    </w:p>
  </w:footnote>
  <w:footnote w:type="continuationSeparator" w:id="0">
    <w:p w:rsidR="003B3577" w:rsidRDefault="003B35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41" w:rsidRDefault="00302A27">
    <w:pPr>
      <w:pStyle w:val="a5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177841" w:rsidRDefault="003B35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41" w:rsidRDefault="00302A27">
    <w:pPr>
      <w:pStyle w:val="a5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754BB">
      <w:rPr>
        <w:rStyle w:val="a7"/>
        <w:noProof/>
      </w:rPr>
      <w:t>3</w:t>
    </w:r>
    <w:r>
      <w:rPr>
        <w:rStyle w:val="a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45"/>
    <w:rsid w:val="00302A27"/>
    <w:rsid w:val="00357145"/>
    <w:rsid w:val="003754BB"/>
    <w:rsid w:val="003B3577"/>
    <w:rsid w:val="00B84474"/>
    <w:rsid w:val="00DC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27"/>
    <w:pPr>
      <w:overflowPunct w:val="0"/>
      <w:autoSpaceDE w:val="0"/>
      <w:autoSpaceDN w:val="0"/>
      <w:adjustRightInd w:val="0"/>
      <w:spacing w:after="0" w:line="480" w:lineRule="atLeast"/>
      <w:ind w:left="284" w:right="-284" w:firstLine="851"/>
      <w:jc w:val="both"/>
      <w:textAlignment w:val="baseline"/>
    </w:pPr>
    <w:rPr>
      <w:rFonts w:ascii="TimesDL" w:eastAsia="Times New Roman" w:hAnsi="TimesDL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02A27"/>
    <w:pPr>
      <w:keepNext/>
      <w:spacing w:before="48" w:line="360" w:lineRule="atLeast"/>
      <w:ind w:left="0" w:right="0" w:firstLine="0"/>
      <w:jc w:val="center"/>
      <w:outlineLvl w:val="3"/>
    </w:pPr>
    <w:rPr>
      <w:rFonts w:ascii="NTHarmonica" w:hAnsi="NTHarmonica"/>
      <w:spacing w:val="-5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2A27"/>
    <w:rPr>
      <w:rFonts w:ascii="NTHarmonica" w:eastAsia="Times New Roman" w:hAnsi="NTHarmonica" w:cs="Times New Roman"/>
      <w:spacing w:val="-5"/>
      <w:sz w:val="30"/>
      <w:szCs w:val="20"/>
      <w:lang w:eastAsia="ru-RU"/>
    </w:rPr>
  </w:style>
  <w:style w:type="paragraph" w:styleId="a3">
    <w:name w:val="footer"/>
    <w:basedOn w:val="a"/>
    <w:link w:val="a4"/>
    <w:rsid w:val="00302A27"/>
    <w:pPr>
      <w:tabs>
        <w:tab w:val="center" w:pos="4252"/>
        <w:tab w:val="right" w:pos="8504"/>
      </w:tabs>
      <w:spacing w:line="240" w:lineRule="atLeast"/>
      <w:ind w:left="283" w:right="0" w:firstLine="0"/>
      <w:jc w:val="left"/>
    </w:pPr>
    <w:rPr>
      <w:sz w:val="8"/>
    </w:rPr>
  </w:style>
  <w:style w:type="character" w:customStyle="1" w:styleId="a4">
    <w:name w:val="Нижний колонтитул Знак"/>
    <w:basedOn w:val="a0"/>
    <w:link w:val="a3"/>
    <w:rsid w:val="00302A27"/>
    <w:rPr>
      <w:rFonts w:ascii="TimesDL" w:eastAsia="Times New Roman" w:hAnsi="TimesDL" w:cs="Times New Roman"/>
      <w:sz w:val="8"/>
      <w:szCs w:val="20"/>
      <w:lang w:eastAsia="ru-RU"/>
    </w:rPr>
  </w:style>
  <w:style w:type="paragraph" w:styleId="a5">
    <w:name w:val="header"/>
    <w:basedOn w:val="a"/>
    <w:link w:val="a6"/>
    <w:rsid w:val="00302A27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6">
    <w:name w:val="Верхний колонтитул Знак"/>
    <w:basedOn w:val="a0"/>
    <w:link w:val="a5"/>
    <w:rsid w:val="00302A27"/>
    <w:rPr>
      <w:rFonts w:ascii="TimesDL" w:eastAsia="Times New Roman" w:hAnsi="TimesDL" w:cs="Times New Roman"/>
      <w:sz w:val="26"/>
      <w:szCs w:val="20"/>
      <w:lang w:eastAsia="ru-RU"/>
    </w:rPr>
  </w:style>
  <w:style w:type="character" w:styleId="a7">
    <w:name w:val="page number"/>
    <w:basedOn w:val="a0"/>
    <w:rsid w:val="00302A27"/>
  </w:style>
  <w:style w:type="paragraph" w:customStyle="1" w:styleId="ConsPlusNormal">
    <w:name w:val="ConsPlusNormal"/>
    <w:rsid w:val="00302A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2A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A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27"/>
    <w:pPr>
      <w:overflowPunct w:val="0"/>
      <w:autoSpaceDE w:val="0"/>
      <w:autoSpaceDN w:val="0"/>
      <w:adjustRightInd w:val="0"/>
      <w:spacing w:after="0" w:line="480" w:lineRule="atLeast"/>
      <w:ind w:left="284" w:right="-284" w:firstLine="851"/>
      <w:jc w:val="both"/>
      <w:textAlignment w:val="baseline"/>
    </w:pPr>
    <w:rPr>
      <w:rFonts w:ascii="TimesDL" w:eastAsia="Times New Roman" w:hAnsi="TimesDL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02A27"/>
    <w:pPr>
      <w:keepNext/>
      <w:spacing w:before="48" w:line="360" w:lineRule="atLeast"/>
      <w:ind w:left="0" w:right="0" w:firstLine="0"/>
      <w:jc w:val="center"/>
      <w:outlineLvl w:val="3"/>
    </w:pPr>
    <w:rPr>
      <w:rFonts w:ascii="NTHarmonica" w:hAnsi="NTHarmonica"/>
      <w:spacing w:val="-5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2A27"/>
    <w:rPr>
      <w:rFonts w:ascii="NTHarmonica" w:eastAsia="Times New Roman" w:hAnsi="NTHarmonica" w:cs="Times New Roman"/>
      <w:spacing w:val="-5"/>
      <w:sz w:val="30"/>
      <w:szCs w:val="20"/>
      <w:lang w:eastAsia="ru-RU"/>
    </w:rPr>
  </w:style>
  <w:style w:type="paragraph" w:styleId="a3">
    <w:name w:val="footer"/>
    <w:basedOn w:val="a"/>
    <w:link w:val="a4"/>
    <w:rsid w:val="00302A27"/>
    <w:pPr>
      <w:tabs>
        <w:tab w:val="center" w:pos="4252"/>
        <w:tab w:val="right" w:pos="8504"/>
      </w:tabs>
      <w:spacing w:line="240" w:lineRule="atLeast"/>
      <w:ind w:left="283" w:right="0" w:firstLine="0"/>
      <w:jc w:val="left"/>
    </w:pPr>
    <w:rPr>
      <w:sz w:val="8"/>
    </w:rPr>
  </w:style>
  <w:style w:type="character" w:customStyle="1" w:styleId="a4">
    <w:name w:val="Нижний колонтитул Знак"/>
    <w:basedOn w:val="a0"/>
    <w:link w:val="a3"/>
    <w:rsid w:val="00302A27"/>
    <w:rPr>
      <w:rFonts w:ascii="TimesDL" w:eastAsia="Times New Roman" w:hAnsi="TimesDL" w:cs="Times New Roman"/>
      <w:sz w:val="8"/>
      <w:szCs w:val="20"/>
      <w:lang w:eastAsia="ru-RU"/>
    </w:rPr>
  </w:style>
  <w:style w:type="paragraph" w:styleId="a5">
    <w:name w:val="header"/>
    <w:basedOn w:val="a"/>
    <w:link w:val="a6"/>
    <w:rsid w:val="00302A27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6">
    <w:name w:val="Верхний колонтитул Знак"/>
    <w:basedOn w:val="a0"/>
    <w:link w:val="a5"/>
    <w:rsid w:val="00302A27"/>
    <w:rPr>
      <w:rFonts w:ascii="TimesDL" w:eastAsia="Times New Roman" w:hAnsi="TimesDL" w:cs="Times New Roman"/>
      <w:sz w:val="26"/>
      <w:szCs w:val="20"/>
      <w:lang w:eastAsia="ru-RU"/>
    </w:rPr>
  </w:style>
  <w:style w:type="character" w:styleId="a7">
    <w:name w:val="page number"/>
    <w:basedOn w:val="a0"/>
    <w:rsid w:val="00302A27"/>
  </w:style>
  <w:style w:type="paragraph" w:customStyle="1" w:styleId="ConsPlusNormal">
    <w:name w:val="ConsPlusNormal"/>
    <w:rsid w:val="00302A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2A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A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Степанова</cp:lastModifiedBy>
  <cp:revision>2</cp:revision>
  <dcterms:created xsi:type="dcterms:W3CDTF">2016-12-21T07:50:00Z</dcterms:created>
  <dcterms:modified xsi:type="dcterms:W3CDTF">2016-12-21T07:50:00Z</dcterms:modified>
</cp:coreProperties>
</file>